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F31A" w14:textId="77777777" w:rsidR="00C34B36" w:rsidRPr="00C34B36" w:rsidRDefault="00C34B36" w:rsidP="00C34B36">
      <w:pPr>
        <w:spacing w:after="0" w:line="240" w:lineRule="auto"/>
        <w:jc w:val="both"/>
        <w:rPr>
          <w:rFonts w:ascii="Times New Roman" w:eastAsia="Calibri" w:hAnsi="Times New Roman" w:cs="Times New Roman"/>
          <w:b/>
          <w:sz w:val="24"/>
          <w:szCs w:val="24"/>
          <w:lang w:val="et-EE" w:eastAsia="et-EE"/>
        </w:rPr>
      </w:pPr>
      <w:r w:rsidRPr="00C34B36">
        <w:rPr>
          <w:rFonts w:ascii="Times New Roman" w:eastAsia="Calibri" w:hAnsi="Times New Roman" w:cs="Times New Roman"/>
          <w:b/>
          <w:sz w:val="24"/>
          <w:szCs w:val="24"/>
          <w:lang w:val="et-EE" w:eastAsia="et-EE"/>
        </w:rPr>
        <w:t>SIHTVALIKU TEEMA KOKKUVÕTE</w:t>
      </w:r>
    </w:p>
    <w:p w14:paraId="4DA50157" w14:textId="77777777" w:rsidR="00C34B36" w:rsidRPr="00C34B36" w:rsidRDefault="00C34B36" w:rsidP="00C34B36">
      <w:pPr>
        <w:spacing w:after="0" w:line="240" w:lineRule="auto"/>
        <w:jc w:val="both"/>
        <w:rPr>
          <w:rFonts w:ascii="Times New Roman" w:eastAsia="Calibri" w:hAnsi="Times New Roman" w:cs="Times New Roman"/>
          <w:bCs/>
          <w:sz w:val="24"/>
          <w:szCs w:val="24"/>
          <w:lang w:val="et-EE" w:eastAsia="et-EE"/>
        </w:rPr>
      </w:pPr>
    </w:p>
    <w:p w14:paraId="4E3138BA" w14:textId="6A95EADA" w:rsidR="00C34B36" w:rsidRPr="00C34B36" w:rsidRDefault="00C34B36" w:rsidP="00C34B36">
      <w:pPr>
        <w:spacing w:after="0" w:line="240" w:lineRule="auto"/>
        <w:jc w:val="both"/>
        <w:rPr>
          <w:rFonts w:ascii="Times New Roman" w:eastAsia="Calibri" w:hAnsi="Times New Roman" w:cs="Times New Roman"/>
          <w:noProof/>
          <w:sz w:val="24"/>
          <w:szCs w:val="24"/>
          <w:lang w:val="et-EE" w:eastAsia="et-EE"/>
        </w:rPr>
      </w:pPr>
      <w:r w:rsidRPr="00C34B36">
        <w:rPr>
          <w:rFonts w:ascii="Times New Roman" w:eastAsia="Calibri" w:hAnsi="Times New Roman" w:cs="Times New Roman"/>
          <w:noProof/>
          <w:sz w:val="24"/>
          <w:szCs w:val="24"/>
          <w:lang w:val="et-EE" w:eastAsia="et-EE"/>
        </w:rPr>
        <w:t>Esitaja:</w:t>
      </w:r>
      <w:bookmarkStart w:id="0" w:name="_Hlk60748708"/>
      <w:r w:rsidRPr="00C34B36">
        <w:rPr>
          <w:rFonts w:ascii="Times New Roman" w:eastAsia="Calibri" w:hAnsi="Times New Roman" w:cs="Times New Roman"/>
          <w:noProof/>
          <w:sz w:val="24"/>
          <w:szCs w:val="24"/>
          <w:lang w:val="et-EE" w:eastAsia="et-EE"/>
        </w:rPr>
        <w:t xml:space="preserve"> Eesti Haigekassa partnersuhtluse osakond</w:t>
      </w:r>
    </w:p>
    <w:bookmarkEnd w:id="0"/>
    <w:p w14:paraId="515A1468" w14:textId="579CFBF1" w:rsidR="00C34B36" w:rsidRPr="00C34B36" w:rsidRDefault="00C34B36" w:rsidP="00C34B36">
      <w:pPr>
        <w:spacing w:after="0" w:line="240" w:lineRule="auto"/>
        <w:jc w:val="both"/>
        <w:rPr>
          <w:rFonts w:ascii="Times New Roman" w:eastAsia="Calibri" w:hAnsi="Times New Roman" w:cs="Times New Roman"/>
          <w:noProof/>
          <w:sz w:val="24"/>
          <w:szCs w:val="24"/>
          <w:lang w:val="et-EE" w:eastAsia="et-EE"/>
        </w:rPr>
      </w:pPr>
    </w:p>
    <w:p w14:paraId="7B8F9DFB" w14:textId="77777777" w:rsidR="00C34B36" w:rsidRDefault="00C34B36" w:rsidP="00C34B36">
      <w:pPr>
        <w:spacing w:after="0" w:line="240" w:lineRule="auto"/>
        <w:rPr>
          <w:rFonts w:ascii="Times New Roman" w:eastAsia="Calibri" w:hAnsi="Times New Roman" w:cs="Times New Roman"/>
          <w:b/>
          <w:bCs/>
          <w:noProof/>
          <w:sz w:val="24"/>
          <w:szCs w:val="24"/>
          <w:lang w:val="et-EE" w:eastAsia="et-EE"/>
        </w:rPr>
      </w:pPr>
      <w:r w:rsidRPr="00C34B36">
        <w:rPr>
          <w:rFonts w:ascii="Times New Roman" w:eastAsia="Calibri" w:hAnsi="Times New Roman" w:cs="Times New Roman"/>
          <w:noProof/>
          <w:color w:val="000000" w:themeColor="text1"/>
          <w:sz w:val="24"/>
          <w:szCs w:val="24"/>
          <w:lang w:val="et-EE" w:eastAsia="et-EE"/>
        </w:rPr>
        <w:t xml:space="preserve">Sihtvaliku teema: </w:t>
      </w:r>
      <w:r w:rsidRPr="00C34B36">
        <w:rPr>
          <w:rFonts w:ascii="Times New Roman" w:eastAsia="Calibri" w:hAnsi="Times New Roman" w:cs="Times New Roman"/>
          <w:b/>
          <w:bCs/>
          <w:sz w:val="24"/>
          <w:szCs w:val="24"/>
          <w:lang w:val="et-EE" w:eastAsia="et-EE"/>
        </w:rPr>
        <w:t>„Diagnostilise immuniseerimise (kood 7511) põhjendatus</w:t>
      </w:r>
      <w:r w:rsidRPr="00C34B36">
        <w:rPr>
          <w:rFonts w:ascii="Times New Roman" w:eastAsia="Calibri" w:hAnsi="Times New Roman" w:cs="Times New Roman"/>
          <w:b/>
          <w:bCs/>
          <w:sz w:val="24"/>
          <w:szCs w:val="24"/>
          <w:lang w:val="et-EE" w:eastAsia="ar-SA"/>
        </w:rPr>
        <w:t>“</w:t>
      </w:r>
    </w:p>
    <w:p w14:paraId="2F43E105" w14:textId="77777777" w:rsidR="00C34B36" w:rsidRDefault="00C34B36" w:rsidP="00C34B36">
      <w:pPr>
        <w:spacing w:after="0" w:line="240" w:lineRule="auto"/>
        <w:rPr>
          <w:rFonts w:ascii="Times New Roman" w:eastAsia="Calibri" w:hAnsi="Times New Roman" w:cs="Times New Roman"/>
          <w:b/>
          <w:bCs/>
          <w:noProof/>
          <w:sz w:val="24"/>
          <w:szCs w:val="24"/>
          <w:lang w:val="et-EE" w:eastAsia="et-EE"/>
        </w:rPr>
      </w:pPr>
    </w:p>
    <w:p w14:paraId="79BE48F0" w14:textId="3235616B" w:rsidR="00C34B36" w:rsidRPr="00C34B36" w:rsidRDefault="00C34B36" w:rsidP="00C34B36">
      <w:pPr>
        <w:spacing w:after="0" w:line="240" w:lineRule="auto"/>
        <w:rPr>
          <w:rFonts w:ascii="Times New Roman" w:eastAsia="Calibri" w:hAnsi="Times New Roman" w:cs="Times New Roman"/>
          <w:b/>
          <w:bCs/>
          <w:noProof/>
          <w:sz w:val="24"/>
          <w:szCs w:val="24"/>
          <w:lang w:val="et-EE" w:eastAsia="et-EE"/>
        </w:rPr>
      </w:pPr>
      <w:r>
        <w:rPr>
          <w:rFonts w:ascii="Times New Roman" w:eastAsia="Calibri" w:hAnsi="Times New Roman" w:cs="Times New Roman"/>
          <w:noProof/>
          <w:sz w:val="24"/>
          <w:szCs w:val="24"/>
          <w:lang w:val="et-EE" w:eastAsia="et-EE"/>
        </w:rPr>
        <w:t>Hinnatav</w:t>
      </w:r>
      <w:r w:rsidRPr="00C34B36">
        <w:rPr>
          <w:rFonts w:ascii="Times New Roman" w:eastAsia="Calibri" w:hAnsi="Times New Roman" w:cs="Times New Roman"/>
          <w:noProof/>
          <w:sz w:val="24"/>
          <w:szCs w:val="24"/>
          <w:lang w:val="et-EE" w:eastAsia="et-EE"/>
        </w:rPr>
        <w:t xml:space="preserve"> periood: 01</w:t>
      </w:r>
      <w:r w:rsidRPr="00C34B36">
        <w:rPr>
          <w:rFonts w:ascii="Times New Roman" w:eastAsia="Calibri" w:hAnsi="Times New Roman" w:cs="Times New Roman"/>
          <w:sz w:val="24"/>
          <w:szCs w:val="24"/>
          <w:lang w:val="et-EE" w:eastAsia="et-EE"/>
        </w:rPr>
        <w:t>.01.2020 -15.08.2022</w:t>
      </w:r>
    </w:p>
    <w:p w14:paraId="140122C4" w14:textId="77777777" w:rsidR="00C34B36" w:rsidRPr="00C34B36" w:rsidRDefault="00C34B36" w:rsidP="00C34B36">
      <w:pPr>
        <w:spacing w:after="0" w:line="240" w:lineRule="auto"/>
        <w:jc w:val="both"/>
        <w:rPr>
          <w:rFonts w:ascii="Times New Roman" w:eastAsia="Calibri" w:hAnsi="Times New Roman" w:cs="Times New Roman"/>
          <w:b/>
          <w:noProof/>
          <w:color w:val="000000"/>
          <w:sz w:val="24"/>
          <w:szCs w:val="24"/>
          <w:lang w:val="et-EE" w:eastAsia="et-EE"/>
        </w:rPr>
      </w:pPr>
    </w:p>
    <w:p w14:paraId="0A9F6B2F" w14:textId="1B67F213" w:rsidR="00C34B36" w:rsidRDefault="00C34B36" w:rsidP="00C34B36">
      <w:pPr>
        <w:pStyle w:val="ListParagraph"/>
        <w:numPr>
          <w:ilvl w:val="0"/>
          <w:numId w:val="4"/>
        </w:numPr>
        <w:spacing w:after="0" w:line="240" w:lineRule="auto"/>
        <w:jc w:val="both"/>
        <w:rPr>
          <w:rFonts w:ascii="Times New Roman" w:eastAsia="Calibri" w:hAnsi="Times New Roman" w:cs="Times New Roman"/>
          <w:b/>
          <w:noProof/>
          <w:color w:val="000000"/>
          <w:sz w:val="24"/>
          <w:szCs w:val="24"/>
          <w:lang w:val="et-EE" w:eastAsia="et-EE"/>
        </w:rPr>
      </w:pPr>
      <w:r w:rsidRPr="00C34B36">
        <w:rPr>
          <w:rFonts w:ascii="Times New Roman" w:eastAsia="Calibri" w:hAnsi="Times New Roman" w:cs="Times New Roman"/>
          <w:b/>
          <w:noProof/>
          <w:color w:val="000000"/>
          <w:sz w:val="24"/>
          <w:szCs w:val="24"/>
          <w:lang w:val="et-EE" w:eastAsia="et-EE"/>
        </w:rPr>
        <w:t>Hindamise eesmär</w:t>
      </w:r>
      <w:r w:rsidR="00DA6738">
        <w:rPr>
          <w:rFonts w:ascii="Times New Roman" w:eastAsia="Calibri" w:hAnsi="Times New Roman" w:cs="Times New Roman"/>
          <w:b/>
          <w:noProof/>
          <w:color w:val="000000"/>
          <w:sz w:val="24"/>
          <w:szCs w:val="24"/>
          <w:lang w:val="et-EE" w:eastAsia="et-EE"/>
        </w:rPr>
        <w:t>k</w:t>
      </w:r>
    </w:p>
    <w:p w14:paraId="7DBE7148" w14:textId="77777777" w:rsidR="00DA6738" w:rsidRDefault="00DA6738" w:rsidP="00DA6738">
      <w:pPr>
        <w:pStyle w:val="ListParagraph"/>
        <w:spacing w:after="0" w:line="240" w:lineRule="auto"/>
        <w:ind w:left="360"/>
        <w:jc w:val="both"/>
        <w:rPr>
          <w:rFonts w:ascii="Times New Roman" w:eastAsia="Calibri" w:hAnsi="Times New Roman" w:cs="Times New Roman"/>
          <w:b/>
          <w:noProof/>
          <w:color w:val="000000"/>
          <w:sz w:val="24"/>
          <w:szCs w:val="24"/>
          <w:lang w:val="et-EE" w:eastAsia="et-EE"/>
        </w:rPr>
      </w:pPr>
    </w:p>
    <w:p w14:paraId="4961B890" w14:textId="62714045" w:rsidR="00C34B36" w:rsidRPr="00C34B36" w:rsidRDefault="00C34B36" w:rsidP="00C34B36">
      <w:pPr>
        <w:rPr>
          <w:rFonts w:ascii="Times New Roman" w:eastAsia="Calibri" w:hAnsi="Times New Roman" w:cs="Times New Roman"/>
          <w:bCs/>
          <w:noProof/>
          <w:color w:val="000000"/>
          <w:sz w:val="24"/>
          <w:szCs w:val="24"/>
          <w:lang w:val="et-EE" w:eastAsia="et-EE"/>
        </w:rPr>
      </w:pPr>
      <w:r>
        <w:rPr>
          <w:rFonts w:ascii="Times New Roman" w:eastAsia="Calibri" w:hAnsi="Times New Roman" w:cs="Times New Roman"/>
          <w:bCs/>
          <w:noProof/>
          <w:color w:val="000000"/>
          <w:sz w:val="24"/>
          <w:szCs w:val="24"/>
          <w:lang w:val="et-EE" w:eastAsia="et-EE"/>
        </w:rPr>
        <w:t>H</w:t>
      </w:r>
      <w:r w:rsidRPr="00C34B36">
        <w:rPr>
          <w:rFonts w:ascii="Times New Roman" w:eastAsia="Calibri" w:hAnsi="Times New Roman" w:cs="Times New Roman"/>
          <w:bCs/>
          <w:noProof/>
          <w:color w:val="000000"/>
          <w:sz w:val="24"/>
          <w:szCs w:val="24"/>
          <w:lang w:val="et-EE" w:eastAsia="et-EE"/>
        </w:rPr>
        <w:t>innata, kas diagnostilise immuniseerimise teenust kasutatakse põhjendatult ning kas teenus on kättesaadav sihtrühmale ehk tehtud õigel ajal.</w:t>
      </w:r>
    </w:p>
    <w:p w14:paraId="0D59E9C3" w14:textId="6FF43641" w:rsidR="00C34B36" w:rsidRDefault="00C34B36" w:rsidP="00C34B36">
      <w:pPr>
        <w:numPr>
          <w:ilvl w:val="0"/>
          <w:numId w:val="4"/>
        </w:numPr>
        <w:spacing w:before="240" w:after="120" w:line="240" w:lineRule="auto"/>
        <w:ind w:left="357" w:hanging="357"/>
        <w:jc w:val="both"/>
        <w:rPr>
          <w:rFonts w:ascii="Times New Roman" w:eastAsia="Calibri" w:hAnsi="Times New Roman" w:cs="Times New Roman"/>
          <w:b/>
          <w:bCs/>
          <w:noProof/>
          <w:sz w:val="24"/>
          <w:szCs w:val="24"/>
          <w:lang w:val="et-EE" w:eastAsia="et-EE"/>
        </w:rPr>
      </w:pPr>
      <w:r>
        <w:rPr>
          <w:rFonts w:ascii="Times New Roman" w:eastAsia="Calibri" w:hAnsi="Times New Roman" w:cs="Times New Roman"/>
          <w:b/>
          <w:bCs/>
          <w:noProof/>
          <w:sz w:val="24"/>
          <w:szCs w:val="24"/>
          <w:lang w:val="et-EE" w:eastAsia="et-EE"/>
        </w:rPr>
        <w:t>Taustainfo</w:t>
      </w:r>
    </w:p>
    <w:p w14:paraId="287746CB" w14:textId="77777777" w:rsidR="004C096D" w:rsidRDefault="00C34B36" w:rsidP="00C34B36">
      <w:pPr>
        <w:spacing w:before="240" w:after="120" w:line="240" w:lineRule="auto"/>
        <w:jc w:val="both"/>
        <w:rPr>
          <w:rFonts w:ascii="Times New Roman" w:eastAsia="Calibri" w:hAnsi="Times New Roman" w:cs="Times New Roman"/>
          <w:noProof/>
          <w:sz w:val="24"/>
          <w:szCs w:val="24"/>
          <w:lang w:val="et-EE" w:eastAsia="et-EE"/>
        </w:rPr>
      </w:pPr>
      <w:r w:rsidRPr="00C34B36">
        <w:rPr>
          <w:rFonts w:ascii="Times New Roman" w:eastAsia="Calibri" w:hAnsi="Times New Roman" w:cs="Times New Roman"/>
          <w:noProof/>
          <w:sz w:val="24"/>
          <w:szCs w:val="24"/>
          <w:lang w:val="et-EE" w:eastAsia="et-EE"/>
        </w:rPr>
        <w:t xml:space="preserve">Teenus 7511 lisati TTLi 2020 a. jaanuaris. Teenuse eesmärk on vaktsineerimine polüsahhariidse vaktsiiniga diagnostilisel eesmärgil juhul, kui kahtlustatakse puudulikku immuunvastust polüsahhariidsetele antigeenidele. Polüsahhariidsetele antigeenidele tekkiva immuunvastuse hindamine on näidustatud, kui üle 2- aastasel lapsel või täiskasvanul on kahtlus antikehapuudulikkusele. Spetsiifiliste antikehade defitsiidi (SAD) diagnoosikriteeriumite hulka kuulub puudulik vastus Streptococcus pneumoniae polüsahhariidsele vaktsiinile või Salmonella Typhi Vi polüsahhariidsele vaktsiinile. Üldise variaabli immuunpuudulikkuse (CVID) diagnoosikriteeriumite hulka kuulub puudulik immuunvastus valgulisele või polüsahhariidsetele antigeenidele/vaktsiinidele. Peamiselt antikehapuudulikkusega kulgevate immuundefitsiitide puhul on probleemiks  on      </w:t>
      </w:r>
      <w:r w:rsidRPr="00C34B36">
        <w:rPr>
          <w:rFonts w:ascii="Times New Roman" w:eastAsia="Calibri" w:hAnsi="Times New Roman" w:cs="Times New Roman"/>
          <w:noProof/>
          <w:sz w:val="24"/>
          <w:szCs w:val="24"/>
          <w:lang w:val="et-EE" w:eastAsia="et-EE"/>
        </w:rPr>
        <w:tab/>
        <w:t>nende hiline avastamine, millega kaasneb oht tüsistuste (nt bronhektaasia)</w:t>
      </w:r>
      <w:r w:rsidR="004C096D">
        <w:rPr>
          <w:rFonts w:ascii="Times New Roman" w:eastAsia="Calibri" w:hAnsi="Times New Roman" w:cs="Times New Roman"/>
          <w:noProof/>
          <w:sz w:val="24"/>
          <w:szCs w:val="24"/>
          <w:lang w:val="et-EE" w:eastAsia="et-EE"/>
        </w:rPr>
        <w:t xml:space="preserve"> </w:t>
      </w:r>
      <w:r w:rsidRPr="00C34B36">
        <w:rPr>
          <w:rFonts w:ascii="Times New Roman" w:eastAsia="Calibri" w:hAnsi="Times New Roman" w:cs="Times New Roman"/>
          <w:noProof/>
          <w:sz w:val="24"/>
          <w:szCs w:val="24"/>
          <w:lang w:val="et-EE" w:eastAsia="et-EE"/>
        </w:rPr>
        <w:t xml:space="preserve">kujunemiseks. Õigeaegne diagnoos on oluline varajaseks raviks- asendusravi immunoglobuliinidega ja antibakteriaalne </w:t>
      </w:r>
      <w:r w:rsidRPr="00C34B36">
        <w:rPr>
          <w:rFonts w:ascii="Times New Roman" w:eastAsia="Calibri" w:hAnsi="Times New Roman" w:cs="Times New Roman"/>
          <w:noProof/>
          <w:sz w:val="24"/>
          <w:szCs w:val="24"/>
          <w:lang w:val="et-EE" w:eastAsia="et-EE"/>
        </w:rPr>
        <w:tab/>
        <w:t>profülaktika.</w:t>
      </w:r>
    </w:p>
    <w:p w14:paraId="42FA6DAB" w14:textId="227BF724" w:rsidR="00C34B36" w:rsidRPr="00C34B36" w:rsidRDefault="00C34B36" w:rsidP="00C34B36">
      <w:pPr>
        <w:spacing w:before="240" w:after="120" w:line="240" w:lineRule="auto"/>
        <w:jc w:val="both"/>
        <w:rPr>
          <w:rFonts w:ascii="Times New Roman" w:eastAsia="Calibri" w:hAnsi="Times New Roman" w:cs="Times New Roman"/>
          <w:noProof/>
          <w:sz w:val="24"/>
          <w:szCs w:val="24"/>
          <w:lang w:val="et-EE" w:eastAsia="et-EE"/>
        </w:rPr>
      </w:pPr>
      <w:r w:rsidRPr="00C34B36">
        <w:rPr>
          <w:rFonts w:ascii="Times New Roman" w:eastAsia="Calibri" w:hAnsi="Times New Roman" w:cs="Times New Roman"/>
          <w:noProof/>
          <w:sz w:val="24"/>
          <w:szCs w:val="24"/>
          <w:lang w:val="et-EE" w:eastAsia="et-EE"/>
        </w:rPr>
        <w:t>Antikehade defitsiitsuse sündroomi kohta on vähe andmeid, sest tegemist on harvaesineva haigusega. Diagnostilise immuniseerimise kohta on vähe uuringuid, valdkonnas puuduvad ravijuhised. Uut diagnostilist meetodit on käsitletud</w:t>
      </w:r>
      <w:r w:rsidR="004C096D">
        <w:rPr>
          <w:rFonts w:ascii="Times New Roman" w:eastAsia="Calibri" w:hAnsi="Times New Roman" w:cs="Times New Roman"/>
          <w:noProof/>
          <w:sz w:val="24"/>
          <w:szCs w:val="24"/>
          <w:lang w:val="et-EE" w:eastAsia="et-EE"/>
        </w:rPr>
        <w:t xml:space="preserve"> </w:t>
      </w:r>
      <w:r w:rsidRPr="00C34B36">
        <w:rPr>
          <w:rFonts w:ascii="Times New Roman" w:eastAsia="Calibri" w:hAnsi="Times New Roman" w:cs="Times New Roman"/>
          <w:noProof/>
          <w:sz w:val="24"/>
          <w:szCs w:val="24"/>
          <w:lang w:val="et-EE" w:eastAsia="et-EE"/>
        </w:rPr>
        <w:t xml:space="preserve">erialaorganisatsioonide konsensusdokumentides, mille soovituse alusel on:  CVID </w:t>
      </w:r>
      <w:r w:rsidRPr="00C34B36">
        <w:rPr>
          <w:rFonts w:ascii="Times New Roman" w:eastAsia="Calibri" w:hAnsi="Times New Roman" w:cs="Times New Roman"/>
          <w:noProof/>
          <w:sz w:val="24"/>
          <w:szCs w:val="24"/>
          <w:lang w:val="et-EE" w:eastAsia="et-EE"/>
        </w:rPr>
        <w:tab/>
        <w:t xml:space="preserve">diagnoosimisel vajalik kas isohemaglutiniini puudumine või puudulik immuunvastus </w:t>
      </w:r>
      <w:r w:rsidRPr="00C34B36">
        <w:rPr>
          <w:rFonts w:ascii="Times New Roman" w:eastAsia="Calibri" w:hAnsi="Times New Roman" w:cs="Times New Roman"/>
          <w:noProof/>
          <w:sz w:val="24"/>
          <w:szCs w:val="24"/>
          <w:lang w:val="et-EE" w:eastAsia="et-EE"/>
        </w:rPr>
        <w:tab/>
        <w:t>vaktsineerimisele;</w:t>
      </w:r>
      <w:r w:rsidR="004C096D">
        <w:rPr>
          <w:rFonts w:ascii="Times New Roman" w:eastAsia="Calibri" w:hAnsi="Times New Roman" w:cs="Times New Roman"/>
          <w:noProof/>
          <w:sz w:val="24"/>
          <w:szCs w:val="24"/>
          <w:lang w:val="et-EE" w:eastAsia="et-EE"/>
        </w:rPr>
        <w:t xml:space="preserve"> </w:t>
      </w:r>
      <w:r w:rsidRPr="00C34B36">
        <w:rPr>
          <w:rFonts w:ascii="Times New Roman" w:eastAsia="Calibri" w:hAnsi="Times New Roman" w:cs="Times New Roman"/>
          <w:noProof/>
          <w:sz w:val="24"/>
          <w:szCs w:val="24"/>
          <w:lang w:val="et-EE" w:eastAsia="et-EE"/>
        </w:rPr>
        <w:t xml:space="preserve">IgG alaklasside defitsiidi diagnoosimisel vajalik puudulik vastus </w:t>
      </w:r>
      <w:r w:rsidRPr="00C34B36">
        <w:rPr>
          <w:rFonts w:ascii="Times New Roman" w:eastAsia="Calibri" w:hAnsi="Times New Roman" w:cs="Times New Roman"/>
          <w:noProof/>
          <w:sz w:val="24"/>
          <w:szCs w:val="24"/>
          <w:lang w:val="et-EE" w:eastAsia="et-EE"/>
        </w:rPr>
        <w:tab/>
        <w:t>mõnele vaktsineerimisele;</w:t>
      </w:r>
      <w:r w:rsidR="004C096D">
        <w:rPr>
          <w:rFonts w:ascii="Times New Roman" w:eastAsia="Calibri" w:hAnsi="Times New Roman" w:cs="Times New Roman"/>
          <w:noProof/>
          <w:sz w:val="24"/>
          <w:szCs w:val="24"/>
          <w:lang w:val="et-EE" w:eastAsia="et-EE"/>
        </w:rPr>
        <w:t xml:space="preserve"> </w:t>
      </w:r>
      <w:r w:rsidRPr="00C34B36">
        <w:rPr>
          <w:rFonts w:ascii="Times New Roman" w:eastAsia="Calibri" w:hAnsi="Times New Roman" w:cs="Times New Roman"/>
          <w:noProof/>
          <w:sz w:val="24"/>
          <w:szCs w:val="24"/>
          <w:lang w:val="et-EE" w:eastAsia="et-EE"/>
        </w:rPr>
        <w:t>SAD diagnoosimiseks on vajalik puudulik immuunvastus pneumokokki</w:t>
      </w:r>
      <w:r w:rsidR="004C096D">
        <w:rPr>
          <w:rFonts w:ascii="Times New Roman" w:eastAsia="Calibri" w:hAnsi="Times New Roman" w:cs="Times New Roman"/>
          <w:noProof/>
          <w:sz w:val="24"/>
          <w:szCs w:val="24"/>
          <w:lang w:val="et-EE" w:eastAsia="et-EE"/>
        </w:rPr>
        <w:t xml:space="preserve"> </w:t>
      </w:r>
      <w:r w:rsidRPr="00C34B36">
        <w:rPr>
          <w:rFonts w:ascii="Times New Roman" w:eastAsia="Calibri" w:hAnsi="Times New Roman" w:cs="Times New Roman"/>
          <w:noProof/>
          <w:sz w:val="24"/>
          <w:szCs w:val="24"/>
          <w:lang w:val="et-EE" w:eastAsia="et-EE"/>
        </w:rPr>
        <w:t>kihnu polüsahhariididele.</w:t>
      </w:r>
    </w:p>
    <w:p w14:paraId="06D255AD" w14:textId="2FF14561" w:rsidR="00C34B36" w:rsidRPr="00C34B36" w:rsidRDefault="00C34B36" w:rsidP="00C34B36">
      <w:pPr>
        <w:spacing w:before="240" w:after="120" w:line="240" w:lineRule="auto"/>
        <w:jc w:val="both"/>
        <w:rPr>
          <w:rFonts w:ascii="Times New Roman" w:eastAsia="Calibri" w:hAnsi="Times New Roman" w:cs="Times New Roman"/>
          <w:noProof/>
          <w:sz w:val="24"/>
          <w:szCs w:val="24"/>
          <w:lang w:val="et-EE" w:eastAsia="et-EE"/>
        </w:rPr>
      </w:pPr>
      <w:r w:rsidRPr="00C34B36">
        <w:rPr>
          <w:rFonts w:ascii="Times New Roman" w:eastAsia="Calibri" w:hAnsi="Times New Roman" w:cs="Times New Roman"/>
          <w:noProof/>
          <w:sz w:val="24"/>
          <w:szCs w:val="24"/>
          <w:lang w:val="et-EE" w:eastAsia="et-EE"/>
        </w:rPr>
        <w:t xml:space="preserve">Vaktsineerimisele tekkiva immuunvastuse hindamine kuulub üldise variaabli immuunpuudulikkuse diagnoosimise juurde. On neli primaarset immuundefitsiiti, mille diagnoos põhineb suures osas puudulikul vastusel immuniseerimisele. Mitmeid primaarseid immuundefitsiite seostatakse puuduliku vastusega polüsahhariidsetele antigeenidele. Pneumokoki vastaste antikehade määramine enne ja pärast vaktsineerimist ja tekkinud immuunvastusega serotüüpide arvu hindamine on aktsepteeritud humoraalse immuunsuse hindamise meetod. (Orange 2012) Spetsiifiliste antikehade defitsiiti saab diagnoosida, kui vastus immuniseerimisele polüsahhariidse pneumokoki vaktsiiniga on puudulik, kuid valgulistele ja/või konjugeeritud vaktsiiniga normipärane ja immunoglobuliinide ning nende alaklasside tase on normipärane (Orange 2012, Sorensen 2019, Perez 2017) Diagnostilise vaktsineerimise näidustus erineb profülaktilise imuuniseerimise näidustusest. Vaktsineerimisele tekkiva immuunvastuse hindamine </w:t>
      </w:r>
      <w:r w:rsidRPr="00C34B36">
        <w:rPr>
          <w:rFonts w:ascii="Times New Roman" w:eastAsia="Calibri" w:hAnsi="Times New Roman" w:cs="Times New Roman"/>
          <w:noProof/>
          <w:sz w:val="24"/>
          <w:szCs w:val="24"/>
          <w:lang w:val="et-EE" w:eastAsia="et-EE"/>
        </w:rPr>
        <w:lastRenderedPageBreak/>
        <w:t xml:space="preserve">kuulub humoraalse immuunsüsteemi hindamise meetodite hulka (Orange 2012, Bonilla 2015). </w:t>
      </w:r>
      <w:r w:rsidR="004C096D">
        <w:rPr>
          <w:rFonts w:ascii="Times New Roman" w:eastAsia="Calibri" w:hAnsi="Times New Roman" w:cs="Times New Roman"/>
          <w:noProof/>
          <w:sz w:val="24"/>
          <w:szCs w:val="24"/>
          <w:lang w:val="et-EE" w:eastAsia="et-EE"/>
        </w:rPr>
        <w:t>N</w:t>
      </w:r>
      <w:r w:rsidRPr="00C34B36">
        <w:rPr>
          <w:rFonts w:ascii="Times New Roman" w:eastAsia="Calibri" w:hAnsi="Times New Roman" w:cs="Times New Roman"/>
          <w:noProof/>
          <w:sz w:val="24"/>
          <w:szCs w:val="24"/>
          <w:lang w:val="et-EE" w:eastAsia="et-EE"/>
        </w:rPr>
        <w:t>ormipäraselt tekib vastusena pneumokoki polüsahhariidse vaktsiiniga vaktsineerimisele vähemalt kahekordne IgG tõus, pneumokoki polüsahhariidi vastase antikeha normi alumiseks piiriks pärast vaktsineerimist on 77 mg/l ning täiskasvanute hulgas ei mõjuta vanus immuunvastuse kujunemist (Parker 2019), Salmonella Typhi Vi polüsahhariidse vaktsiiniga vaktsineerimise järel on näidatud 2-3 x IgG tõusu tervetel. On näidatud, et antikehade tõus 10x eristab üldise variaabli immuundefitsiidi patsiente tervetest kontrollidest 90,9% sensitiivsuse ja 62,5% spetsiifilisusega.</w:t>
      </w:r>
    </w:p>
    <w:p w14:paraId="3C1419D2" w14:textId="766CC554" w:rsidR="00C34B36" w:rsidRDefault="00C34B36" w:rsidP="00DA6D2E">
      <w:pPr>
        <w:numPr>
          <w:ilvl w:val="0"/>
          <w:numId w:val="4"/>
        </w:numPr>
        <w:spacing w:before="240" w:after="120" w:line="240" w:lineRule="auto"/>
        <w:ind w:left="357" w:hanging="357"/>
        <w:jc w:val="both"/>
        <w:rPr>
          <w:rFonts w:ascii="Times New Roman" w:eastAsia="Calibri" w:hAnsi="Times New Roman" w:cs="Times New Roman"/>
          <w:b/>
          <w:bCs/>
          <w:noProof/>
          <w:sz w:val="24"/>
          <w:szCs w:val="24"/>
          <w:lang w:val="et-EE" w:eastAsia="et-EE"/>
        </w:rPr>
      </w:pPr>
      <w:r>
        <w:rPr>
          <w:rFonts w:ascii="Times New Roman" w:eastAsia="Calibri" w:hAnsi="Times New Roman" w:cs="Times New Roman"/>
          <w:b/>
          <w:bCs/>
          <w:noProof/>
          <w:sz w:val="24"/>
          <w:szCs w:val="24"/>
          <w:lang w:val="et-EE" w:eastAsia="et-EE"/>
        </w:rPr>
        <w:t>Valimi moodustamine</w:t>
      </w:r>
    </w:p>
    <w:p w14:paraId="2E371B0E" w14:textId="673154A5" w:rsidR="004C096D" w:rsidRPr="004C096D" w:rsidRDefault="004C096D" w:rsidP="00903C9D">
      <w:pPr>
        <w:spacing w:after="0" w:line="240" w:lineRule="auto"/>
        <w:jc w:val="both"/>
        <w:rPr>
          <w:rFonts w:ascii="Times New Roman" w:eastAsia="Calibri" w:hAnsi="Times New Roman" w:cs="Times New Roman"/>
          <w:noProof/>
          <w:sz w:val="24"/>
          <w:szCs w:val="24"/>
          <w:lang w:val="et-EE" w:eastAsia="et-EE"/>
        </w:rPr>
      </w:pPr>
      <w:r>
        <w:rPr>
          <w:rFonts w:ascii="Times New Roman" w:eastAsia="Calibri" w:hAnsi="Times New Roman" w:cs="Times New Roman"/>
          <w:noProof/>
          <w:sz w:val="24"/>
          <w:szCs w:val="24"/>
          <w:lang w:val="et-EE" w:eastAsia="et-EE"/>
        </w:rPr>
        <w:t>Kuna teenus 7511 lisati TTL-i 2020.a. jaanuaris, tehti päring kogu kuluperioodi kohta kuni 15. augustini 2022.a.</w:t>
      </w:r>
      <w:r w:rsidRPr="004C096D">
        <w:rPr>
          <w:rFonts w:ascii="Times New Roman" w:eastAsia="Calibri" w:hAnsi="Times New Roman" w:cs="Times New Roman"/>
          <w:noProof/>
          <w:sz w:val="24"/>
          <w:szCs w:val="24"/>
          <w:lang w:val="et-EE" w:eastAsia="et-EE"/>
        </w:rPr>
        <w:t>: EHK kuluperioodil 2020 1-12 kuud, 2021 1-12 kuud ja 2022 1-8 kuud ambulatoorsed raviarved, millel diagnostilise immuniseerimise kood 7511</w:t>
      </w:r>
      <w:r w:rsidR="00DA6738">
        <w:rPr>
          <w:rFonts w:ascii="Times New Roman" w:eastAsia="Calibri" w:hAnsi="Times New Roman" w:cs="Times New Roman"/>
          <w:noProof/>
          <w:sz w:val="24"/>
          <w:szCs w:val="24"/>
          <w:lang w:val="et-EE" w:eastAsia="et-EE"/>
        </w:rPr>
        <w:t>.</w:t>
      </w:r>
      <w:r w:rsidRPr="004C096D">
        <w:rPr>
          <w:rFonts w:ascii="Times New Roman" w:eastAsia="Calibri" w:hAnsi="Times New Roman" w:cs="Times New Roman"/>
          <w:noProof/>
          <w:sz w:val="24"/>
          <w:szCs w:val="24"/>
          <w:lang w:val="et-EE" w:eastAsia="et-EE"/>
        </w:rPr>
        <w:t xml:space="preserve"> </w:t>
      </w:r>
    </w:p>
    <w:p w14:paraId="444D57D0" w14:textId="407B124B" w:rsidR="004C096D" w:rsidRPr="004C096D" w:rsidRDefault="004C096D" w:rsidP="00903C9D">
      <w:pPr>
        <w:spacing w:after="0" w:line="240" w:lineRule="auto"/>
        <w:jc w:val="both"/>
        <w:rPr>
          <w:rFonts w:ascii="Times New Roman" w:eastAsia="Calibri" w:hAnsi="Times New Roman" w:cs="Times New Roman"/>
          <w:noProof/>
          <w:sz w:val="24"/>
          <w:szCs w:val="24"/>
          <w:lang w:val="et-EE" w:eastAsia="et-EE"/>
        </w:rPr>
      </w:pPr>
      <w:r w:rsidRPr="050D6647">
        <w:rPr>
          <w:rFonts w:ascii="Times New Roman" w:eastAsia="Calibri" w:hAnsi="Times New Roman" w:cs="Times New Roman"/>
          <w:noProof/>
          <w:sz w:val="24"/>
          <w:szCs w:val="24"/>
          <w:lang w:val="et-EE" w:eastAsia="et-EE"/>
        </w:rPr>
        <w:t xml:space="preserve">Kuluperioodil 01.01.2020 -15.08.2022 </w:t>
      </w:r>
      <w:r w:rsidR="00DA6738" w:rsidRPr="050D6647">
        <w:rPr>
          <w:rFonts w:ascii="Times New Roman" w:eastAsia="Calibri" w:hAnsi="Times New Roman" w:cs="Times New Roman"/>
          <w:noProof/>
          <w:sz w:val="24"/>
          <w:szCs w:val="24"/>
          <w:lang w:val="et-EE" w:eastAsia="et-EE"/>
        </w:rPr>
        <w:t xml:space="preserve">on </w:t>
      </w:r>
      <w:r w:rsidRPr="050D6647">
        <w:rPr>
          <w:rFonts w:ascii="Times New Roman" w:eastAsia="Calibri" w:hAnsi="Times New Roman" w:cs="Times New Roman"/>
          <w:noProof/>
          <w:sz w:val="24"/>
          <w:szCs w:val="24"/>
          <w:lang w:val="et-EE" w:eastAsia="et-EE"/>
        </w:rPr>
        <w:t xml:space="preserve">haigekassa andmebaasis </w:t>
      </w:r>
      <w:r w:rsidR="00DA6738" w:rsidRPr="050D6647">
        <w:rPr>
          <w:rFonts w:ascii="Times New Roman" w:eastAsia="Calibri" w:hAnsi="Times New Roman" w:cs="Times New Roman"/>
          <w:noProof/>
          <w:sz w:val="24"/>
          <w:szCs w:val="24"/>
          <w:lang w:val="et-EE" w:eastAsia="et-EE"/>
        </w:rPr>
        <w:t xml:space="preserve">kokku </w:t>
      </w:r>
      <w:r w:rsidRPr="050D6647">
        <w:rPr>
          <w:rFonts w:ascii="Times New Roman" w:eastAsia="Calibri" w:hAnsi="Times New Roman" w:cs="Times New Roman"/>
          <w:noProof/>
          <w:sz w:val="24"/>
          <w:szCs w:val="24"/>
          <w:lang w:val="et-EE" w:eastAsia="et-EE"/>
        </w:rPr>
        <w:t>118</w:t>
      </w:r>
      <w:r w:rsidR="00DA6738" w:rsidRPr="050D6647">
        <w:rPr>
          <w:rFonts w:ascii="Times New Roman" w:eastAsia="Calibri" w:hAnsi="Times New Roman" w:cs="Times New Roman"/>
          <w:noProof/>
          <w:sz w:val="24"/>
          <w:szCs w:val="24"/>
          <w:lang w:val="et-EE" w:eastAsia="et-EE"/>
        </w:rPr>
        <w:t xml:space="preserve"> raviarvet k</w:t>
      </w:r>
      <w:r w:rsidR="319519F4" w:rsidRPr="050D6647">
        <w:rPr>
          <w:rFonts w:ascii="Times New Roman" w:eastAsia="Calibri" w:hAnsi="Times New Roman" w:cs="Times New Roman"/>
          <w:noProof/>
          <w:sz w:val="24"/>
          <w:szCs w:val="24"/>
          <w:lang w:val="et-EE" w:eastAsia="et-EE"/>
        </w:rPr>
        <w:t>a</w:t>
      </w:r>
      <w:r w:rsidR="00DA6738" w:rsidRPr="050D6647">
        <w:rPr>
          <w:rFonts w:ascii="Times New Roman" w:eastAsia="Calibri" w:hAnsi="Times New Roman" w:cs="Times New Roman"/>
          <w:noProof/>
          <w:sz w:val="24"/>
          <w:szCs w:val="24"/>
          <w:lang w:val="et-EE" w:eastAsia="et-EE"/>
        </w:rPr>
        <w:t xml:space="preserve">helt lepingupartnerilt. </w:t>
      </w:r>
    </w:p>
    <w:p w14:paraId="45DB1E6D" w14:textId="1C7A7A96" w:rsidR="004C096D" w:rsidRPr="004C096D" w:rsidRDefault="004C096D" w:rsidP="00903C9D">
      <w:pPr>
        <w:spacing w:after="0" w:line="240" w:lineRule="auto"/>
        <w:jc w:val="both"/>
        <w:rPr>
          <w:rFonts w:ascii="Times New Roman" w:eastAsia="Calibri" w:hAnsi="Times New Roman" w:cs="Times New Roman"/>
          <w:noProof/>
          <w:sz w:val="24"/>
          <w:szCs w:val="24"/>
          <w:lang w:val="et-EE" w:eastAsia="et-EE"/>
        </w:rPr>
      </w:pPr>
      <w:r w:rsidRPr="004C096D">
        <w:rPr>
          <w:rFonts w:ascii="Times New Roman" w:eastAsia="Calibri" w:hAnsi="Times New Roman" w:cs="Times New Roman"/>
          <w:noProof/>
          <w:sz w:val="24"/>
          <w:szCs w:val="24"/>
          <w:lang w:val="et-EE" w:eastAsia="et-EE"/>
        </w:rPr>
        <w:t>Hin</w:t>
      </w:r>
      <w:r w:rsidR="00DA6738">
        <w:rPr>
          <w:rFonts w:ascii="Times New Roman" w:eastAsia="Calibri" w:hAnsi="Times New Roman" w:cs="Times New Roman"/>
          <w:noProof/>
          <w:sz w:val="24"/>
          <w:szCs w:val="24"/>
          <w:lang w:val="et-EE" w:eastAsia="et-EE"/>
        </w:rPr>
        <w:t xml:space="preserve">damiseks võeti kõik 118 </w:t>
      </w:r>
      <w:r w:rsidRPr="004C096D">
        <w:rPr>
          <w:rFonts w:ascii="Times New Roman" w:eastAsia="Calibri" w:hAnsi="Times New Roman" w:cs="Times New Roman"/>
          <w:noProof/>
          <w:sz w:val="24"/>
          <w:szCs w:val="24"/>
          <w:lang w:val="et-EE" w:eastAsia="et-EE"/>
        </w:rPr>
        <w:t>ravijuhtu</w:t>
      </w:r>
      <w:r w:rsidR="00DA6738">
        <w:rPr>
          <w:rFonts w:ascii="Times New Roman" w:eastAsia="Calibri" w:hAnsi="Times New Roman" w:cs="Times New Roman"/>
          <w:noProof/>
          <w:sz w:val="24"/>
          <w:szCs w:val="24"/>
          <w:lang w:val="et-EE" w:eastAsia="et-EE"/>
        </w:rPr>
        <w:t>.</w:t>
      </w:r>
    </w:p>
    <w:p w14:paraId="57CE0BAE" w14:textId="41C6D864" w:rsidR="00C34B36" w:rsidRPr="00DA6D2E" w:rsidRDefault="00C34B36" w:rsidP="00903C9D">
      <w:pPr>
        <w:numPr>
          <w:ilvl w:val="0"/>
          <w:numId w:val="4"/>
        </w:numPr>
        <w:spacing w:before="240" w:after="120" w:line="240" w:lineRule="auto"/>
        <w:ind w:left="357" w:hanging="357"/>
        <w:jc w:val="both"/>
        <w:rPr>
          <w:rFonts w:ascii="Times New Roman" w:eastAsia="Calibri" w:hAnsi="Times New Roman" w:cs="Times New Roman"/>
          <w:b/>
          <w:bCs/>
          <w:noProof/>
          <w:sz w:val="24"/>
          <w:szCs w:val="24"/>
          <w:lang w:val="et-EE" w:eastAsia="et-EE"/>
        </w:rPr>
      </w:pPr>
      <w:r>
        <w:rPr>
          <w:rFonts w:ascii="Times New Roman" w:eastAsia="Calibri" w:hAnsi="Times New Roman" w:cs="Times New Roman"/>
          <w:b/>
          <w:bCs/>
          <w:noProof/>
          <w:sz w:val="24"/>
          <w:szCs w:val="24"/>
          <w:lang w:val="et-EE" w:eastAsia="et-EE"/>
        </w:rPr>
        <w:t>Hindamine</w:t>
      </w:r>
    </w:p>
    <w:p w14:paraId="604F67DF" w14:textId="5B6414D2" w:rsidR="00C34B36" w:rsidRPr="00C34B36" w:rsidRDefault="00C34B36" w:rsidP="00903C9D">
      <w:pPr>
        <w:keepNext/>
        <w:spacing w:after="0" w:line="240" w:lineRule="auto"/>
        <w:jc w:val="both"/>
        <w:rPr>
          <w:rFonts w:ascii="Times New Roman" w:eastAsia="Calibri" w:hAnsi="Times New Roman" w:cs="Times New Roman"/>
          <w:b/>
          <w:bCs/>
          <w:noProof/>
          <w:sz w:val="24"/>
          <w:szCs w:val="24"/>
          <w:lang w:val="et-EE" w:eastAsia="et-EE"/>
        </w:rPr>
      </w:pPr>
      <w:r w:rsidRPr="00C2448D">
        <w:rPr>
          <w:rFonts w:ascii="Times New Roman" w:eastAsia="Calibri" w:hAnsi="Times New Roman" w:cs="Times New Roman"/>
          <w:noProof/>
          <w:sz w:val="24"/>
          <w:szCs w:val="24"/>
          <w:lang w:val="et-EE" w:eastAsia="et-EE"/>
        </w:rPr>
        <w:t>Ravidokumentide hindamine viidi läbi raviasutuste elektroonse andmelao ja TIS-i andmetel.</w:t>
      </w:r>
    </w:p>
    <w:p w14:paraId="104D8C56" w14:textId="4A40B4CD" w:rsidR="00C34B36" w:rsidRPr="00C34B36" w:rsidRDefault="00C34B36" w:rsidP="00903C9D">
      <w:pPr>
        <w:keepNext/>
        <w:spacing w:after="0" w:line="240" w:lineRule="auto"/>
        <w:jc w:val="both"/>
        <w:rPr>
          <w:rFonts w:ascii="Times New Roman" w:eastAsia="Calibri" w:hAnsi="Times New Roman" w:cs="Times New Roman"/>
          <w:b/>
          <w:bCs/>
          <w:noProof/>
          <w:sz w:val="24"/>
          <w:szCs w:val="24"/>
          <w:lang w:val="et-EE" w:eastAsia="et-EE"/>
        </w:rPr>
      </w:pPr>
      <w:r w:rsidRPr="00C2448D">
        <w:rPr>
          <w:rFonts w:ascii="Times New Roman" w:eastAsia="Calibri" w:hAnsi="Times New Roman" w:cs="Times New Roman"/>
          <w:noProof/>
          <w:sz w:val="24"/>
          <w:szCs w:val="24"/>
          <w:lang w:val="et-EE" w:eastAsia="et-EE"/>
        </w:rPr>
        <w:t>Hinnati 2 partneri 118 isiku ravijuhtu/raviarvet, millele oli kodeeritud teenus 7511 „Diagnostiline immuniseerimine“.</w:t>
      </w:r>
      <w:r w:rsidR="02FEBF5E" w:rsidRPr="00C2448D">
        <w:rPr>
          <w:rFonts w:ascii="Times New Roman" w:eastAsia="Calibri" w:hAnsi="Times New Roman" w:cs="Times New Roman"/>
          <w:noProof/>
          <w:sz w:val="24"/>
          <w:szCs w:val="24"/>
          <w:lang w:val="et-EE" w:eastAsia="et-EE"/>
        </w:rPr>
        <w:t xml:space="preserve"> Nendel patsientidel kahtlustati puudulikku immuunvastust polüsahhariidsetele antigeenidele.</w:t>
      </w:r>
    </w:p>
    <w:p w14:paraId="7B0EDDC6" w14:textId="2D645D43" w:rsidR="00C34B36" w:rsidRPr="00C34B36" w:rsidRDefault="00C34B36" w:rsidP="00903C9D">
      <w:pPr>
        <w:suppressAutoHyphens/>
        <w:spacing w:after="0" w:line="240" w:lineRule="auto"/>
        <w:jc w:val="both"/>
        <w:rPr>
          <w:rFonts w:ascii="Times New Roman" w:eastAsia="Calibri" w:hAnsi="Times New Roman" w:cs="Times New Roman"/>
          <w:sz w:val="23"/>
          <w:szCs w:val="23"/>
          <w:lang w:val="et-EE" w:eastAsia="et-EE"/>
        </w:rPr>
      </w:pPr>
      <w:r w:rsidRPr="00C2448D">
        <w:rPr>
          <w:rFonts w:ascii="Times New Roman" w:eastAsia="Calibri" w:hAnsi="Times New Roman" w:cs="Times New Roman"/>
          <w:sz w:val="23"/>
          <w:szCs w:val="23"/>
          <w:lang w:val="et-EE" w:eastAsia="et-EE"/>
        </w:rPr>
        <w:t xml:space="preserve">Sisulisel hindamisel lähtuti </w:t>
      </w:r>
      <w:r w:rsidRPr="00C34B36">
        <w:rPr>
          <w:rFonts w:ascii="Times New Roman" w:eastAsia="Times New Roman" w:hAnsi="Times New Roman" w:cs="Times New Roman"/>
          <w:color w:val="000000"/>
          <w:sz w:val="24"/>
          <w:szCs w:val="24"/>
          <w:shd w:val="clear" w:color="auto" w:fill="FFFFFF"/>
          <w:lang w:val="et-EE" w:eastAsia="ar-SA"/>
        </w:rPr>
        <w:t xml:space="preserve">soovitatud 3 </w:t>
      </w:r>
      <w:proofErr w:type="spellStart"/>
      <w:r w:rsidRPr="00C34B36">
        <w:rPr>
          <w:rFonts w:ascii="Times New Roman" w:eastAsia="Times New Roman" w:hAnsi="Times New Roman" w:cs="Times New Roman"/>
          <w:color w:val="000000"/>
          <w:sz w:val="24"/>
          <w:szCs w:val="24"/>
          <w:shd w:val="clear" w:color="auto" w:fill="FFFFFF"/>
          <w:lang w:val="et-EE" w:eastAsia="ar-SA"/>
        </w:rPr>
        <w:t>etapilisest</w:t>
      </w:r>
      <w:proofErr w:type="spellEnd"/>
      <w:r w:rsidRPr="00C34B36">
        <w:rPr>
          <w:rFonts w:ascii="Times New Roman" w:eastAsia="Times New Roman" w:hAnsi="Times New Roman" w:cs="Times New Roman"/>
          <w:color w:val="000000"/>
          <w:sz w:val="24"/>
          <w:szCs w:val="24"/>
          <w:shd w:val="clear" w:color="auto" w:fill="FFFFFF"/>
          <w:lang w:val="et-EE" w:eastAsia="ar-SA"/>
        </w:rPr>
        <w:t xml:space="preserve"> käsitlusest- esialgu hinnatakse immuunsüsteemi funktsiooni (sealhulgas määratakse </w:t>
      </w:r>
      <w:proofErr w:type="spellStart"/>
      <w:r w:rsidRPr="00C34B36">
        <w:rPr>
          <w:rFonts w:ascii="Times New Roman" w:eastAsia="Times New Roman" w:hAnsi="Times New Roman" w:cs="Times New Roman"/>
          <w:color w:val="000000"/>
          <w:sz w:val="24"/>
          <w:szCs w:val="24"/>
          <w:shd w:val="clear" w:color="auto" w:fill="FFFFFF"/>
          <w:lang w:val="et-EE" w:eastAsia="ar-SA"/>
        </w:rPr>
        <w:t>polüsahhariidsete</w:t>
      </w:r>
      <w:proofErr w:type="spellEnd"/>
      <w:r w:rsidRPr="00C34B36">
        <w:rPr>
          <w:rFonts w:ascii="Times New Roman" w:eastAsia="Times New Roman" w:hAnsi="Times New Roman" w:cs="Times New Roman"/>
          <w:color w:val="000000"/>
          <w:sz w:val="24"/>
          <w:szCs w:val="24"/>
          <w:shd w:val="clear" w:color="auto" w:fill="FFFFFF"/>
          <w:lang w:val="et-EE" w:eastAsia="ar-SA"/>
        </w:rPr>
        <w:t xml:space="preserve"> antigeenide vastased </w:t>
      </w:r>
      <w:proofErr w:type="spellStart"/>
      <w:r w:rsidRPr="00C34B36">
        <w:rPr>
          <w:rFonts w:ascii="Times New Roman" w:eastAsia="Times New Roman" w:hAnsi="Times New Roman" w:cs="Times New Roman"/>
          <w:color w:val="000000"/>
          <w:sz w:val="24"/>
          <w:szCs w:val="24"/>
          <w:shd w:val="clear" w:color="auto" w:fill="FFFFFF"/>
          <w:lang w:val="et-EE" w:eastAsia="ar-SA"/>
        </w:rPr>
        <w:t>IgG</w:t>
      </w:r>
      <w:proofErr w:type="spellEnd"/>
      <w:r w:rsidRPr="00C34B36">
        <w:rPr>
          <w:rFonts w:ascii="Times New Roman" w:eastAsia="Times New Roman" w:hAnsi="Times New Roman" w:cs="Times New Roman"/>
          <w:color w:val="000000"/>
          <w:sz w:val="24"/>
          <w:szCs w:val="24"/>
          <w:shd w:val="clear" w:color="auto" w:fill="FFFFFF"/>
          <w:lang w:val="et-EE" w:eastAsia="ar-SA"/>
        </w:rPr>
        <w:t xml:space="preserve"> seerumis), seejärel teostatakse diagnostiline immuniseerimine, mille järel hinnatakse immuunvastuse teket (</w:t>
      </w:r>
      <w:proofErr w:type="spellStart"/>
      <w:r w:rsidRPr="00C34B36">
        <w:rPr>
          <w:rFonts w:ascii="Times New Roman" w:eastAsia="Times New Roman" w:hAnsi="Times New Roman" w:cs="Times New Roman"/>
          <w:color w:val="000000"/>
          <w:sz w:val="24"/>
          <w:szCs w:val="24"/>
          <w:shd w:val="clear" w:color="auto" w:fill="FFFFFF"/>
          <w:lang w:val="et-EE" w:eastAsia="ar-SA"/>
        </w:rPr>
        <w:t>polüsahhariidsete</w:t>
      </w:r>
      <w:proofErr w:type="spellEnd"/>
      <w:r w:rsidRPr="00C34B36">
        <w:rPr>
          <w:rFonts w:ascii="Times New Roman" w:eastAsia="Times New Roman" w:hAnsi="Times New Roman" w:cs="Times New Roman"/>
          <w:color w:val="000000"/>
          <w:sz w:val="24"/>
          <w:szCs w:val="24"/>
          <w:shd w:val="clear" w:color="auto" w:fill="FFFFFF"/>
          <w:lang w:val="et-EE" w:eastAsia="ar-SA"/>
        </w:rPr>
        <w:t xml:space="preserve"> antigeenide vastaste </w:t>
      </w:r>
      <w:proofErr w:type="spellStart"/>
      <w:r w:rsidRPr="00C34B36">
        <w:rPr>
          <w:rFonts w:ascii="Times New Roman" w:eastAsia="Times New Roman" w:hAnsi="Times New Roman" w:cs="Times New Roman"/>
          <w:color w:val="000000"/>
          <w:sz w:val="24"/>
          <w:szCs w:val="24"/>
          <w:shd w:val="clear" w:color="auto" w:fill="FFFFFF"/>
          <w:lang w:val="et-EE" w:eastAsia="ar-SA"/>
        </w:rPr>
        <w:t>IgG</w:t>
      </w:r>
      <w:proofErr w:type="spellEnd"/>
      <w:r w:rsidRPr="00C34B36">
        <w:rPr>
          <w:rFonts w:ascii="Times New Roman" w:eastAsia="Times New Roman" w:hAnsi="Times New Roman" w:cs="Times New Roman"/>
          <w:color w:val="000000"/>
          <w:sz w:val="24"/>
          <w:szCs w:val="24"/>
          <w:shd w:val="clear" w:color="auto" w:fill="FFFFFF"/>
          <w:lang w:val="et-EE" w:eastAsia="ar-SA"/>
        </w:rPr>
        <w:t xml:space="preserve"> määramine seerumist). </w:t>
      </w:r>
    </w:p>
    <w:p w14:paraId="09806306" w14:textId="487CA9F3" w:rsidR="28AB0595" w:rsidRDefault="28AB0595" w:rsidP="00903C9D">
      <w:pPr>
        <w:spacing w:after="0" w:line="240" w:lineRule="auto"/>
        <w:jc w:val="both"/>
        <w:rPr>
          <w:rFonts w:ascii="Times New Roman" w:eastAsia="Times New Roman" w:hAnsi="Times New Roman" w:cs="Times New Roman"/>
          <w:color w:val="000000" w:themeColor="text1"/>
          <w:sz w:val="24"/>
          <w:szCs w:val="24"/>
          <w:lang w:val="et-EE" w:eastAsia="ar-SA"/>
        </w:rPr>
      </w:pPr>
      <w:r w:rsidRPr="00C2448D">
        <w:rPr>
          <w:rFonts w:ascii="Times New Roman" w:eastAsia="Times New Roman" w:hAnsi="Times New Roman" w:cs="Times New Roman"/>
          <w:color w:val="000000" w:themeColor="text1"/>
          <w:sz w:val="24"/>
          <w:szCs w:val="24"/>
          <w:lang w:val="et-EE" w:eastAsia="ar-SA"/>
        </w:rPr>
        <w:t>2-l juhul ei olnud teenusekoodi raviarvele märkimine põhjendatud:</w:t>
      </w:r>
    </w:p>
    <w:p w14:paraId="045EDE6F" w14:textId="39D4BFDE" w:rsidR="00C34B36" w:rsidRPr="00C34B36" w:rsidRDefault="28AB0595" w:rsidP="00903C9D">
      <w:pPr>
        <w:spacing w:after="0" w:line="240" w:lineRule="auto"/>
        <w:ind w:firstLine="708"/>
        <w:jc w:val="both"/>
        <w:rPr>
          <w:rFonts w:ascii="Times New Roman" w:eastAsia="Times New Roman" w:hAnsi="Times New Roman" w:cs="Times New Roman"/>
          <w:noProof/>
          <w:color w:val="000000" w:themeColor="text1"/>
          <w:sz w:val="24"/>
          <w:szCs w:val="24"/>
          <w:lang w:val="et-EE" w:eastAsia="ar-SA"/>
        </w:rPr>
      </w:pPr>
      <w:r w:rsidRPr="00C34B36">
        <w:rPr>
          <w:rFonts w:ascii="Times New Roman" w:eastAsia="Times New Roman" w:hAnsi="Times New Roman" w:cs="Times New Roman"/>
          <w:color w:val="000000"/>
          <w:sz w:val="24"/>
          <w:szCs w:val="24"/>
          <w:shd w:val="clear" w:color="auto" w:fill="FFFFFF"/>
          <w:lang w:val="et-EE" w:eastAsia="ar-SA"/>
        </w:rPr>
        <w:t>-ü</w:t>
      </w:r>
      <w:r w:rsidR="00C34B36" w:rsidRPr="00C34B36">
        <w:rPr>
          <w:rFonts w:ascii="Times New Roman" w:eastAsia="Times New Roman" w:hAnsi="Times New Roman" w:cs="Times New Roman"/>
          <w:color w:val="000000"/>
          <w:sz w:val="24"/>
          <w:szCs w:val="24"/>
          <w:shd w:val="clear" w:color="auto" w:fill="FFFFFF"/>
          <w:lang w:val="et-EE" w:eastAsia="ar-SA"/>
        </w:rPr>
        <w:t xml:space="preserve">hel juhul vaktsineeriti last  1 doosi </w:t>
      </w:r>
      <w:proofErr w:type="spellStart"/>
      <w:r w:rsidR="00C34B36" w:rsidRPr="00C34B36">
        <w:rPr>
          <w:rFonts w:ascii="Times New Roman" w:eastAsia="Times New Roman" w:hAnsi="Times New Roman" w:cs="Times New Roman"/>
          <w:color w:val="000000"/>
          <w:sz w:val="24"/>
          <w:szCs w:val="24"/>
          <w:shd w:val="clear" w:color="auto" w:fill="FFFFFF"/>
          <w:lang w:val="et-EE" w:eastAsia="ar-SA"/>
        </w:rPr>
        <w:t>Prevenariga</w:t>
      </w:r>
      <w:proofErr w:type="spellEnd"/>
      <w:r w:rsidR="00C34B36" w:rsidRPr="00C34B36">
        <w:rPr>
          <w:rFonts w:ascii="Times New Roman" w:eastAsia="Times New Roman" w:hAnsi="Times New Roman" w:cs="Times New Roman"/>
          <w:color w:val="000000"/>
          <w:sz w:val="24"/>
          <w:szCs w:val="24"/>
          <w:shd w:val="clear" w:color="auto" w:fill="FFFFFF"/>
          <w:lang w:val="et-EE" w:eastAsia="ar-SA"/>
        </w:rPr>
        <w:t xml:space="preserve">, kuid raviarvele kodeeriti </w:t>
      </w:r>
      <w:r w:rsidR="5A7581E3" w:rsidRPr="00C34B36">
        <w:rPr>
          <w:rFonts w:ascii="Times New Roman" w:eastAsia="Times New Roman" w:hAnsi="Times New Roman" w:cs="Times New Roman"/>
          <w:color w:val="000000"/>
          <w:sz w:val="24"/>
          <w:szCs w:val="24"/>
          <w:shd w:val="clear" w:color="auto" w:fill="FFFFFF"/>
          <w:lang w:val="et-EE" w:eastAsia="ar-SA"/>
        </w:rPr>
        <w:t xml:space="preserve">ka </w:t>
      </w:r>
      <w:r w:rsidR="00C34B36" w:rsidRPr="00C34B36">
        <w:rPr>
          <w:rFonts w:ascii="Times New Roman" w:eastAsia="Times New Roman" w:hAnsi="Times New Roman" w:cs="Times New Roman"/>
          <w:color w:val="000000"/>
          <w:sz w:val="24"/>
          <w:szCs w:val="24"/>
          <w:shd w:val="clear" w:color="auto" w:fill="FFFFFF"/>
          <w:lang w:val="et-EE" w:eastAsia="ar-SA"/>
        </w:rPr>
        <w:t>diagnostilise</w:t>
      </w:r>
      <w:r w:rsidR="00DA6738">
        <w:rPr>
          <w:rFonts w:ascii="Times New Roman" w:eastAsia="Times New Roman" w:hAnsi="Times New Roman" w:cs="Times New Roman"/>
          <w:color w:val="000000"/>
          <w:sz w:val="24"/>
          <w:szCs w:val="24"/>
          <w:shd w:val="clear" w:color="auto" w:fill="FFFFFF"/>
          <w:lang w:val="et-EE" w:eastAsia="ar-SA"/>
        </w:rPr>
        <w:t xml:space="preserve"> </w:t>
      </w:r>
      <w:r w:rsidR="00C34B36" w:rsidRPr="00C34B36">
        <w:rPr>
          <w:rFonts w:ascii="Times New Roman" w:eastAsia="Times New Roman" w:hAnsi="Times New Roman" w:cs="Times New Roman"/>
          <w:color w:val="000000"/>
          <w:sz w:val="24"/>
          <w:szCs w:val="24"/>
          <w:shd w:val="clear" w:color="auto" w:fill="FFFFFF"/>
          <w:lang w:val="et-EE" w:eastAsia="ar-SA"/>
        </w:rPr>
        <w:t xml:space="preserve">immuniseerimise kood 7511. Õige oleks kodeerida </w:t>
      </w:r>
      <w:r w:rsidR="410E1411" w:rsidRPr="00C34B36">
        <w:rPr>
          <w:rFonts w:ascii="Times New Roman" w:eastAsia="Times New Roman" w:hAnsi="Times New Roman" w:cs="Times New Roman"/>
          <w:color w:val="000000"/>
          <w:sz w:val="24"/>
          <w:szCs w:val="24"/>
          <w:shd w:val="clear" w:color="auto" w:fill="FFFFFF"/>
          <w:lang w:val="et-EE" w:eastAsia="ar-SA"/>
        </w:rPr>
        <w:t xml:space="preserve">ainult </w:t>
      </w:r>
      <w:r w:rsidR="00C34B36" w:rsidRPr="00C34B36">
        <w:rPr>
          <w:rFonts w:ascii="Times New Roman" w:eastAsia="Times New Roman" w:hAnsi="Times New Roman" w:cs="Times New Roman"/>
          <w:color w:val="000000"/>
          <w:sz w:val="24"/>
          <w:szCs w:val="24"/>
          <w:shd w:val="clear" w:color="auto" w:fill="FFFFFF"/>
          <w:lang w:val="et-EE" w:eastAsia="ar-SA"/>
        </w:rPr>
        <w:t>teenusekood</w:t>
      </w:r>
      <w:r w:rsidR="7E259A02" w:rsidRPr="00C34B36">
        <w:rPr>
          <w:rFonts w:ascii="Times New Roman" w:eastAsia="Times New Roman" w:hAnsi="Times New Roman" w:cs="Times New Roman"/>
          <w:color w:val="000000"/>
          <w:sz w:val="24"/>
          <w:szCs w:val="24"/>
          <w:shd w:val="clear" w:color="auto" w:fill="FFFFFF"/>
          <w:lang w:val="et-EE" w:eastAsia="ar-SA"/>
        </w:rPr>
        <w:t xml:space="preserve"> </w:t>
      </w:r>
      <w:r w:rsidR="00C34B36" w:rsidRPr="00C34B36">
        <w:rPr>
          <w:rFonts w:ascii="Times New Roman" w:eastAsia="Times New Roman" w:hAnsi="Times New Roman" w:cs="Times New Roman"/>
          <w:color w:val="000000"/>
          <w:sz w:val="24"/>
          <w:szCs w:val="24"/>
          <w:shd w:val="clear" w:color="auto" w:fill="FFFFFF"/>
          <w:lang w:val="et-EE" w:eastAsia="ar-SA"/>
        </w:rPr>
        <w:t xml:space="preserve"> 278R. </w:t>
      </w:r>
    </w:p>
    <w:p w14:paraId="61936F62" w14:textId="77A0ACE4" w:rsidR="502DF20A" w:rsidRDefault="502DF20A" w:rsidP="00903C9D">
      <w:pPr>
        <w:spacing w:after="0" w:line="240" w:lineRule="auto"/>
        <w:jc w:val="both"/>
        <w:rPr>
          <w:rFonts w:ascii="Times New Roman" w:eastAsia="Times New Roman" w:hAnsi="Times New Roman" w:cs="Times New Roman"/>
          <w:b/>
          <w:bCs/>
          <w:color w:val="000000" w:themeColor="text1"/>
          <w:sz w:val="24"/>
          <w:szCs w:val="24"/>
          <w:lang w:val="et-EE" w:eastAsia="ar-SA"/>
        </w:rPr>
      </w:pPr>
      <w:r w:rsidRPr="00C2448D">
        <w:rPr>
          <w:rFonts w:ascii="Times New Roman" w:eastAsia="Times New Roman" w:hAnsi="Times New Roman" w:cs="Times New Roman"/>
          <w:color w:val="000000" w:themeColor="text1"/>
          <w:sz w:val="24"/>
          <w:szCs w:val="24"/>
          <w:lang w:eastAsia="ar-SA"/>
        </w:rPr>
        <w:t>-</w:t>
      </w:r>
      <w:proofErr w:type="spellStart"/>
      <w:r w:rsidRPr="00C2448D">
        <w:rPr>
          <w:rFonts w:ascii="Times New Roman" w:eastAsia="Times New Roman" w:hAnsi="Times New Roman" w:cs="Times New Roman"/>
          <w:color w:val="000000" w:themeColor="text1"/>
          <w:sz w:val="24"/>
          <w:szCs w:val="24"/>
          <w:lang w:eastAsia="ar-SA"/>
        </w:rPr>
        <w:t>ühel</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juhul</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oli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proofErr w:type="gramStart"/>
      <w:r w:rsidRPr="00C2448D">
        <w:rPr>
          <w:rFonts w:ascii="Times New Roman" w:eastAsia="Times New Roman" w:hAnsi="Times New Roman" w:cs="Times New Roman"/>
          <w:color w:val="000000" w:themeColor="text1"/>
          <w:sz w:val="24"/>
          <w:szCs w:val="24"/>
          <w:lang w:eastAsia="ar-SA"/>
        </w:rPr>
        <w:t>raviarvele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kodeeritud</w:t>
      </w:r>
      <w:proofErr w:type="spellEnd"/>
      <w:proofErr w:type="gram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diagnostilise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immuniseerimise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teenusekood</w:t>
      </w:r>
      <w:proofErr w:type="spellEnd"/>
      <w:r w:rsidRPr="00C2448D">
        <w:rPr>
          <w:rFonts w:ascii="Times New Roman" w:eastAsia="Times New Roman" w:hAnsi="Times New Roman" w:cs="Times New Roman"/>
          <w:color w:val="000000" w:themeColor="text1"/>
          <w:sz w:val="24"/>
          <w:szCs w:val="24"/>
          <w:lang w:eastAsia="ar-SA"/>
        </w:rPr>
        <w:t xml:space="preserve"> 7511, </w:t>
      </w:r>
      <w:proofErr w:type="spellStart"/>
      <w:r w:rsidRPr="00C2448D">
        <w:rPr>
          <w:rFonts w:ascii="Times New Roman" w:eastAsia="Times New Roman" w:hAnsi="Times New Roman" w:cs="Times New Roman"/>
          <w:color w:val="000000" w:themeColor="text1"/>
          <w:sz w:val="24"/>
          <w:szCs w:val="24"/>
          <w:lang w:eastAsia="ar-SA"/>
        </w:rPr>
        <w:t>kuid</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ravidokumendis</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puudus</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märge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61DC4F2E" w:rsidRPr="00C2448D">
        <w:rPr>
          <w:rFonts w:ascii="Times New Roman" w:eastAsia="Times New Roman" w:hAnsi="Times New Roman" w:cs="Times New Roman"/>
          <w:color w:val="000000" w:themeColor="text1"/>
          <w:sz w:val="24"/>
          <w:szCs w:val="24"/>
          <w:lang w:eastAsia="ar-SA"/>
        </w:rPr>
        <w:t>immuniseerimise</w:t>
      </w:r>
      <w:proofErr w:type="spellEnd"/>
      <w:r w:rsidR="61DC4F2E" w:rsidRPr="00C2448D">
        <w:rPr>
          <w:rFonts w:ascii="Times New Roman" w:eastAsia="Times New Roman" w:hAnsi="Times New Roman" w:cs="Times New Roman"/>
          <w:color w:val="000000" w:themeColor="text1"/>
          <w:sz w:val="24"/>
          <w:szCs w:val="24"/>
          <w:lang w:eastAsia="ar-SA"/>
        </w:rPr>
        <w:t xml:space="preserve"> </w:t>
      </w:r>
      <w:proofErr w:type="spellStart"/>
      <w:r w:rsidR="61DC4F2E" w:rsidRPr="00C2448D">
        <w:rPr>
          <w:rFonts w:ascii="Times New Roman" w:eastAsia="Times New Roman" w:hAnsi="Times New Roman" w:cs="Times New Roman"/>
          <w:color w:val="000000" w:themeColor="text1"/>
          <w:sz w:val="24"/>
          <w:szCs w:val="24"/>
          <w:lang w:eastAsia="ar-SA"/>
        </w:rPr>
        <w:t>kohta</w:t>
      </w:r>
      <w:proofErr w:type="spellEnd"/>
      <w:r w:rsidR="61DC4F2E"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sellel</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kuu</w:t>
      </w:r>
      <w:r w:rsidR="328E8FB0" w:rsidRPr="00C2448D">
        <w:rPr>
          <w:rFonts w:ascii="Times New Roman" w:eastAsia="Times New Roman" w:hAnsi="Times New Roman" w:cs="Times New Roman"/>
          <w:color w:val="000000" w:themeColor="text1"/>
          <w:sz w:val="24"/>
          <w:szCs w:val="24"/>
          <w:lang w:eastAsia="ar-SA"/>
        </w:rPr>
        <w:t>päeval</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Teenusekood</w:t>
      </w:r>
      <w:proofErr w:type="spellEnd"/>
      <w:r w:rsidR="34E5C721" w:rsidRPr="00C2448D">
        <w:rPr>
          <w:rFonts w:ascii="Times New Roman" w:eastAsia="Times New Roman" w:hAnsi="Times New Roman" w:cs="Times New Roman"/>
          <w:color w:val="000000" w:themeColor="text1"/>
          <w:sz w:val="24"/>
          <w:szCs w:val="24"/>
          <w:lang w:eastAsia="ar-SA"/>
        </w:rPr>
        <w:t xml:space="preserve"> </w:t>
      </w:r>
      <w:proofErr w:type="spellStart"/>
      <w:proofErr w:type="gramStart"/>
      <w:r w:rsidR="34E5C721" w:rsidRPr="00C2448D">
        <w:rPr>
          <w:rFonts w:ascii="Times New Roman" w:eastAsia="Times New Roman" w:hAnsi="Times New Roman" w:cs="Times New Roman"/>
          <w:color w:val="000000" w:themeColor="text1"/>
          <w:sz w:val="24"/>
          <w:szCs w:val="24"/>
          <w:lang w:eastAsia="ar-SA"/>
        </w:rPr>
        <w:t>märgiti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raviarvele</w:t>
      </w:r>
      <w:proofErr w:type="spellEnd"/>
      <w:proofErr w:type="gram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ekslikult</w:t>
      </w:r>
      <w:proofErr w:type="spellEnd"/>
      <w:r w:rsidRPr="00C2448D">
        <w:rPr>
          <w:rFonts w:ascii="Times New Roman" w:eastAsia="Times New Roman" w:hAnsi="Times New Roman" w:cs="Times New Roman"/>
          <w:color w:val="000000" w:themeColor="text1"/>
          <w:sz w:val="24"/>
          <w:szCs w:val="24"/>
          <w:lang w:eastAsia="ar-SA"/>
        </w:rPr>
        <w:t>.</w:t>
      </w:r>
    </w:p>
    <w:p w14:paraId="0ED86732" w14:textId="4427D167" w:rsidR="461A2253" w:rsidRDefault="461A2253" w:rsidP="00903C9D">
      <w:pPr>
        <w:spacing w:after="0" w:line="240" w:lineRule="auto"/>
        <w:jc w:val="both"/>
        <w:rPr>
          <w:rFonts w:ascii="Times New Roman" w:eastAsia="Times New Roman" w:hAnsi="Times New Roman" w:cs="Times New Roman"/>
          <w:color w:val="000000" w:themeColor="text1"/>
          <w:sz w:val="24"/>
          <w:szCs w:val="24"/>
          <w:lang w:val="et-EE" w:eastAsia="ar-SA"/>
        </w:rPr>
      </w:pPr>
      <w:r w:rsidRPr="00C2448D">
        <w:rPr>
          <w:rFonts w:ascii="Times New Roman" w:eastAsia="Times New Roman" w:hAnsi="Times New Roman" w:cs="Times New Roman"/>
          <w:color w:val="000000" w:themeColor="text1"/>
          <w:sz w:val="24"/>
          <w:szCs w:val="24"/>
          <w:lang w:val="et-EE" w:eastAsia="ar-SA"/>
        </w:rPr>
        <w:t>Immuniseerimise järgne immuunvastus oli adekvaatne 92-l juhul (79%), ebapiisav 15</w:t>
      </w:r>
      <w:r w:rsidR="7E587120" w:rsidRPr="00C2448D">
        <w:rPr>
          <w:rFonts w:ascii="Times New Roman" w:eastAsia="Times New Roman" w:hAnsi="Times New Roman" w:cs="Times New Roman"/>
          <w:color w:val="000000" w:themeColor="text1"/>
          <w:sz w:val="24"/>
          <w:szCs w:val="24"/>
          <w:lang w:val="et-EE" w:eastAsia="ar-SA"/>
        </w:rPr>
        <w:t>-l juhul (13%) ja analüüside vastuste kohta andmed puudusid 9-l juhul (8%)-</w:t>
      </w:r>
      <w:r w:rsidR="4B7F84D1" w:rsidRPr="00C2448D">
        <w:rPr>
          <w:rFonts w:ascii="Times New Roman" w:eastAsia="Times New Roman" w:hAnsi="Times New Roman" w:cs="Times New Roman"/>
          <w:color w:val="000000" w:themeColor="text1"/>
          <w:sz w:val="24"/>
          <w:szCs w:val="24"/>
          <w:lang w:val="et-EE" w:eastAsia="ar-SA"/>
        </w:rPr>
        <w:t xml:space="preserve"> (</w:t>
      </w:r>
      <w:r w:rsidR="7E587120" w:rsidRPr="00C2448D">
        <w:rPr>
          <w:rFonts w:ascii="Times New Roman" w:eastAsia="Times New Roman" w:hAnsi="Times New Roman" w:cs="Times New Roman"/>
          <w:color w:val="000000" w:themeColor="text1"/>
          <w:sz w:val="24"/>
          <w:szCs w:val="24"/>
          <w:lang w:val="et-EE" w:eastAsia="ar-SA"/>
        </w:rPr>
        <w:t>vastuseid polnud veel saabunud või patsiendid ei olnud analüüse and</w:t>
      </w:r>
      <w:r w:rsidR="064682E2" w:rsidRPr="00C2448D">
        <w:rPr>
          <w:rFonts w:ascii="Times New Roman" w:eastAsia="Times New Roman" w:hAnsi="Times New Roman" w:cs="Times New Roman"/>
          <w:color w:val="000000" w:themeColor="text1"/>
          <w:sz w:val="24"/>
          <w:szCs w:val="24"/>
          <w:lang w:val="et-EE" w:eastAsia="ar-SA"/>
        </w:rPr>
        <w:t>nud</w:t>
      </w:r>
      <w:r w:rsidR="7B124A99" w:rsidRPr="00C2448D">
        <w:rPr>
          <w:rFonts w:ascii="Times New Roman" w:eastAsia="Times New Roman" w:hAnsi="Times New Roman" w:cs="Times New Roman"/>
          <w:color w:val="000000" w:themeColor="text1"/>
          <w:sz w:val="24"/>
          <w:szCs w:val="24"/>
          <w:lang w:val="et-EE" w:eastAsia="ar-SA"/>
        </w:rPr>
        <w:t>)</w:t>
      </w:r>
      <w:r w:rsidR="064682E2" w:rsidRPr="00C2448D">
        <w:rPr>
          <w:rFonts w:ascii="Times New Roman" w:eastAsia="Times New Roman" w:hAnsi="Times New Roman" w:cs="Times New Roman"/>
          <w:color w:val="000000" w:themeColor="text1"/>
          <w:sz w:val="24"/>
          <w:szCs w:val="24"/>
          <w:lang w:val="et-EE" w:eastAsia="ar-SA"/>
        </w:rPr>
        <w:t>.</w:t>
      </w:r>
    </w:p>
    <w:p w14:paraId="1AD4D9AC" w14:textId="0FB067E6" w:rsidR="39217A1D" w:rsidRDefault="39217A1D" w:rsidP="00903C9D">
      <w:pPr>
        <w:spacing w:after="0" w:line="240" w:lineRule="auto"/>
        <w:jc w:val="both"/>
        <w:rPr>
          <w:rFonts w:ascii="Times New Roman" w:eastAsia="Times New Roman" w:hAnsi="Times New Roman" w:cs="Times New Roman"/>
          <w:color w:val="000000" w:themeColor="text1"/>
          <w:sz w:val="24"/>
          <w:szCs w:val="24"/>
          <w:lang w:eastAsia="ar-SA"/>
        </w:rPr>
      </w:pPr>
      <w:r w:rsidRPr="00C2448D">
        <w:rPr>
          <w:rFonts w:ascii="Times New Roman" w:eastAsia="Times New Roman" w:hAnsi="Times New Roman" w:cs="Times New Roman"/>
          <w:color w:val="000000" w:themeColor="text1"/>
          <w:sz w:val="24"/>
          <w:szCs w:val="24"/>
          <w:lang w:eastAsia="ar-SA"/>
        </w:rPr>
        <w:t xml:space="preserve">44-l </w:t>
      </w:r>
      <w:proofErr w:type="spellStart"/>
      <w:r w:rsidRPr="00C2448D">
        <w:rPr>
          <w:rFonts w:ascii="Times New Roman" w:eastAsia="Times New Roman" w:hAnsi="Times New Roman" w:cs="Times New Roman"/>
          <w:color w:val="000000" w:themeColor="text1"/>
          <w:sz w:val="24"/>
          <w:szCs w:val="24"/>
          <w:lang w:eastAsia="ar-SA"/>
        </w:rPr>
        <w:t>juhul</w:t>
      </w:r>
      <w:proofErr w:type="spellEnd"/>
      <w:r w:rsidRPr="00C2448D">
        <w:rPr>
          <w:rFonts w:ascii="Times New Roman" w:eastAsia="Times New Roman" w:hAnsi="Times New Roman" w:cs="Times New Roman"/>
          <w:color w:val="000000" w:themeColor="text1"/>
          <w:sz w:val="24"/>
          <w:szCs w:val="24"/>
          <w:lang w:eastAsia="ar-SA"/>
        </w:rPr>
        <w:t xml:space="preserve"> </w:t>
      </w:r>
      <w:r w:rsidR="2E2AE30F" w:rsidRPr="00C2448D">
        <w:rPr>
          <w:rFonts w:ascii="Times New Roman" w:eastAsia="Times New Roman" w:hAnsi="Times New Roman" w:cs="Times New Roman"/>
          <w:color w:val="000000" w:themeColor="text1"/>
          <w:sz w:val="24"/>
          <w:szCs w:val="24"/>
          <w:lang w:eastAsia="ar-SA"/>
        </w:rPr>
        <w:t>(</w:t>
      </w:r>
      <w:r w:rsidR="4C768887" w:rsidRPr="00C2448D">
        <w:rPr>
          <w:rFonts w:ascii="Times New Roman" w:eastAsia="Times New Roman" w:hAnsi="Times New Roman" w:cs="Times New Roman"/>
          <w:color w:val="000000" w:themeColor="text1"/>
          <w:sz w:val="24"/>
          <w:szCs w:val="24"/>
          <w:lang w:eastAsia="ar-SA"/>
        </w:rPr>
        <w:t xml:space="preserve">116 </w:t>
      </w:r>
      <w:r w:rsidR="054C5415" w:rsidRPr="00C2448D">
        <w:rPr>
          <w:rFonts w:ascii="Times New Roman" w:eastAsia="Times New Roman" w:hAnsi="Times New Roman" w:cs="Times New Roman"/>
          <w:color w:val="000000" w:themeColor="text1"/>
          <w:sz w:val="24"/>
          <w:szCs w:val="24"/>
          <w:lang w:eastAsia="ar-SA"/>
        </w:rPr>
        <w:t>-</w:t>
      </w:r>
      <w:proofErr w:type="spellStart"/>
      <w:r w:rsidR="4C768887" w:rsidRPr="00C2448D">
        <w:rPr>
          <w:rFonts w:ascii="Times New Roman" w:eastAsia="Times New Roman" w:hAnsi="Times New Roman" w:cs="Times New Roman"/>
          <w:color w:val="000000" w:themeColor="text1"/>
          <w:sz w:val="24"/>
          <w:szCs w:val="24"/>
          <w:lang w:eastAsia="ar-SA"/>
        </w:rPr>
        <w:t>st</w:t>
      </w:r>
      <w:proofErr w:type="spellEnd"/>
      <w:r w:rsidR="7BAB4143" w:rsidRPr="00C2448D">
        <w:rPr>
          <w:rFonts w:ascii="Times New Roman" w:eastAsia="Times New Roman" w:hAnsi="Times New Roman" w:cs="Times New Roman"/>
          <w:color w:val="000000" w:themeColor="text1"/>
          <w:sz w:val="24"/>
          <w:szCs w:val="24"/>
          <w:lang w:eastAsia="ar-SA"/>
        </w:rPr>
        <w:t>)</w:t>
      </w:r>
      <w:r w:rsidR="4C768887"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määrati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patsientidele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profülaktiline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antibakteriaalne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ravi</w:t>
      </w:r>
      <w:proofErr w:type="spellEnd"/>
      <w:r w:rsidR="50C0749D" w:rsidRPr="00C2448D">
        <w:rPr>
          <w:rFonts w:ascii="Times New Roman" w:eastAsia="Times New Roman" w:hAnsi="Times New Roman" w:cs="Times New Roman"/>
          <w:color w:val="000000" w:themeColor="text1"/>
          <w:sz w:val="24"/>
          <w:szCs w:val="24"/>
          <w:lang w:eastAsia="ar-SA"/>
        </w:rPr>
        <w:t xml:space="preserve"> ja </w:t>
      </w:r>
      <w:proofErr w:type="spellStart"/>
      <w:r w:rsidR="50C0749D" w:rsidRPr="00C2448D">
        <w:rPr>
          <w:rFonts w:ascii="Times New Roman" w:eastAsia="Times New Roman" w:hAnsi="Times New Roman" w:cs="Times New Roman"/>
          <w:color w:val="000000" w:themeColor="text1"/>
          <w:sz w:val="24"/>
          <w:szCs w:val="24"/>
          <w:lang w:eastAsia="ar-SA"/>
        </w:rPr>
        <w:t>patsiendid</w:t>
      </w:r>
      <w:proofErr w:type="spellEnd"/>
      <w:r w:rsidR="50C0749D" w:rsidRPr="00C2448D">
        <w:rPr>
          <w:rFonts w:ascii="Times New Roman" w:eastAsia="Times New Roman" w:hAnsi="Times New Roman" w:cs="Times New Roman"/>
          <w:color w:val="000000" w:themeColor="text1"/>
          <w:sz w:val="24"/>
          <w:szCs w:val="24"/>
          <w:lang w:eastAsia="ar-SA"/>
        </w:rPr>
        <w:t xml:space="preserve"> </w:t>
      </w:r>
      <w:proofErr w:type="spellStart"/>
      <w:r w:rsidR="50C0749D" w:rsidRPr="00C2448D">
        <w:rPr>
          <w:rFonts w:ascii="Times New Roman" w:eastAsia="Times New Roman" w:hAnsi="Times New Roman" w:cs="Times New Roman"/>
          <w:color w:val="000000" w:themeColor="text1"/>
          <w:sz w:val="24"/>
          <w:szCs w:val="24"/>
          <w:lang w:eastAsia="ar-SA"/>
        </w:rPr>
        <w:t>olid</w:t>
      </w:r>
      <w:proofErr w:type="spellEnd"/>
      <w:r w:rsidR="50C0749D" w:rsidRPr="00C2448D">
        <w:rPr>
          <w:rFonts w:ascii="Times New Roman" w:eastAsia="Times New Roman" w:hAnsi="Times New Roman" w:cs="Times New Roman"/>
          <w:color w:val="000000" w:themeColor="text1"/>
          <w:sz w:val="24"/>
          <w:szCs w:val="24"/>
          <w:lang w:eastAsia="ar-SA"/>
        </w:rPr>
        <w:t xml:space="preserve"> </w:t>
      </w:r>
      <w:proofErr w:type="spellStart"/>
      <w:r w:rsidR="50C0749D" w:rsidRPr="00C2448D">
        <w:rPr>
          <w:rFonts w:ascii="Times New Roman" w:eastAsia="Times New Roman" w:hAnsi="Times New Roman" w:cs="Times New Roman"/>
          <w:color w:val="000000" w:themeColor="text1"/>
          <w:sz w:val="24"/>
          <w:szCs w:val="24"/>
          <w:lang w:eastAsia="ar-SA"/>
        </w:rPr>
        <w:t>eriarsti</w:t>
      </w:r>
      <w:proofErr w:type="spellEnd"/>
      <w:r w:rsidR="50C0749D" w:rsidRPr="00C2448D">
        <w:rPr>
          <w:rFonts w:ascii="Times New Roman" w:eastAsia="Times New Roman" w:hAnsi="Times New Roman" w:cs="Times New Roman"/>
          <w:color w:val="000000" w:themeColor="text1"/>
          <w:sz w:val="24"/>
          <w:szCs w:val="24"/>
          <w:lang w:eastAsia="ar-SA"/>
        </w:rPr>
        <w:t xml:space="preserve"> </w:t>
      </w:r>
      <w:proofErr w:type="spellStart"/>
      <w:r w:rsidR="50C0749D" w:rsidRPr="00C2448D">
        <w:rPr>
          <w:rFonts w:ascii="Times New Roman" w:eastAsia="Times New Roman" w:hAnsi="Times New Roman" w:cs="Times New Roman"/>
          <w:color w:val="000000" w:themeColor="text1"/>
          <w:sz w:val="24"/>
          <w:szCs w:val="24"/>
          <w:lang w:eastAsia="ar-SA"/>
        </w:rPr>
        <w:t>või</w:t>
      </w:r>
      <w:proofErr w:type="spellEnd"/>
      <w:r w:rsidR="50C0749D" w:rsidRPr="00C2448D">
        <w:rPr>
          <w:rFonts w:ascii="Times New Roman" w:eastAsia="Times New Roman" w:hAnsi="Times New Roman" w:cs="Times New Roman"/>
          <w:color w:val="000000" w:themeColor="text1"/>
          <w:sz w:val="24"/>
          <w:szCs w:val="24"/>
          <w:lang w:eastAsia="ar-SA"/>
        </w:rPr>
        <w:t xml:space="preserve"> </w:t>
      </w:r>
      <w:proofErr w:type="spellStart"/>
      <w:r w:rsidR="50C0749D" w:rsidRPr="00C2448D">
        <w:rPr>
          <w:rFonts w:ascii="Times New Roman" w:eastAsia="Times New Roman" w:hAnsi="Times New Roman" w:cs="Times New Roman"/>
          <w:color w:val="000000" w:themeColor="text1"/>
          <w:sz w:val="24"/>
          <w:szCs w:val="24"/>
          <w:lang w:eastAsia="ar-SA"/>
        </w:rPr>
        <w:t>perearsti</w:t>
      </w:r>
      <w:proofErr w:type="spellEnd"/>
      <w:r w:rsidR="50C0749D" w:rsidRPr="00C2448D">
        <w:rPr>
          <w:rFonts w:ascii="Times New Roman" w:eastAsia="Times New Roman" w:hAnsi="Times New Roman" w:cs="Times New Roman"/>
          <w:color w:val="000000" w:themeColor="text1"/>
          <w:sz w:val="24"/>
          <w:szCs w:val="24"/>
          <w:lang w:eastAsia="ar-SA"/>
        </w:rPr>
        <w:t xml:space="preserve"> </w:t>
      </w:r>
      <w:proofErr w:type="spellStart"/>
      <w:r w:rsidR="50C0749D" w:rsidRPr="00C2448D">
        <w:rPr>
          <w:rFonts w:ascii="Times New Roman" w:eastAsia="Times New Roman" w:hAnsi="Times New Roman" w:cs="Times New Roman"/>
          <w:color w:val="000000" w:themeColor="text1"/>
          <w:sz w:val="24"/>
          <w:szCs w:val="24"/>
          <w:lang w:eastAsia="ar-SA"/>
        </w:rPr>
        <w:t>jälgimisel</w:t>
      </w:r>
      <w:proofErr w:type="spellEnd"/>
      <w:r w:rsidR="50C0749D" w:rsidRPr="00C2448D">
        <w:rPr>
          <w:rFonts w:ascii="Times New Roman" w:eastAsia="Times New Roman" w:hAnsi="Times New Roman" w:cs="Times New Roman"/>
          <w:color w:val="000000" w:themeColor="text1"/>
          <w:sz w:val="24"/>
          <w:szCs w:val="24"/>
          <w:lang w:eastAsia="ar-SA"/>
        </w:rPr>
        <w:t>.</w:t>
      </w:r>
    </w:p>
    <w:p w14:paraId="464CC425" w14:textId="6996CF28" w:rsidR="031C5F29" w:rsidRDefault="031C5F29" w:rsidP="00903C9D">
      <w:pPr>
        <w:spacing w:after="0" w:line="240" w:lineRule="auto"/>
        <w:jc w:val="both"/>
        <w:rPr>
          <w:rFonts w:ascii="Times New Roman" w:eastAsia="Times New Roman" w:hAnsi="Times New Roman" w:cs="Times New Roman"/>
          <w:color w:val="000000" w:themeColor="text1"/>
          <w:sz w:val="24"/>
          <w:szCs w:val="24"/>
          <w:lang w:eastAsia="ar-SA"/>
        </w:rPr>
      </w:pPr>
      <w:r w:rsidRPr="00C2448D">
        <w:rPr>
          <w:rFonts w:ascii="Times New Roman" w:eastAsia="Times New Roman" w:hAnsi="Times New Roman" w:cs="Times New Roman"/>
          <w:color w:val="000000" w:themeColor="text1"/>
          <w:sz w:val="24"/>
          <w:szCs w:val="24"/>
          <w:lang w:eastAsia="ar-SA"/>
        </w:rPr>
        <w:t>11-l</w:t>
      </w:r>
      <w:r w:rsidR="7F518AB3"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juhul</w:t>
      </w:r>
      <w:proofErr w:type="spellEnd"/>
      <w:r w:rsidR="1E3C9170" w:rsidRPr="00C2448D">
        <w:rPr>
          <w:rFonts w:ascii="Times New Roman" w:eastAsia="Times New Roman" w:hAnsi="Times New Roman" w:cs="Times New Roman"/>
          <w:color w:val="000000" w:themeColor="text1"/>
          <w:sz w:val="24"/>
          <w:szCs w:val="24"/>
          <w:lang w:eastAsia="ar-SA"/>
        </w:rPr>
        <w:t xml:space="preserve"> (116-st)</w:t>
      </w:r>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määrati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patsientidele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immuunasendusravi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kuna</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antikehade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tõus</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oli</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immuniseerimise</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järgselt</w:t>
      </w:r>
      <w:proofErr w:type="spellEnd"/>
      <w:r w:rsidRPr="00C2448D">
        <w:rPr>
          <w:rFonts w:ascii="Times New Roman" w:eastAsia="Times New Roman" w:hAnsi="Times New Roman" w:cs="Times New Roman"/>
          <w:color w:val="000000" w:themeColor="text1"/>
          <w:sz w:val="24"/>
          <w:szCs w:val="24"/>
          <w:lang w:eastAsia="ar-SA"/>
        </w:rPr>
        <w:t xml:space="preserve"> </w:t>
      </w:r>
      <w:proofErr w:type="spellStart"/>
      <w:r w:rsidRPr="00C2448D">
        <w:rPr>
          <w:rFonts w:ascii="Times New Roman" w:eastAsia="Times New Roman" w:hAnsi="Times New Roman" w:cs="Times New Roman"/>
          <w:color w:val="000000" w:themeColor="text1"/>
          <w:sz w:val="24"/>
          <w:szCs w:val="24"/>
          <w:lang w:eastAsia="ar-SA"/>
        </w:rPr>
        <w:t>ebapiisav</w:t>
      </w:r>
      <w:proofErr w:type="spellEnd"/>
      <w:r w:rsidRPr="00C2448D">
        <w:rPr>
          <w:rFonts w:ascii="Times New Roman" w:eastAsia="Times New Roman" w:hAnsi="Times New Roman" w:cs="Times New Roman"/>
          <w:color w:val="000000" w:themeColor="text1"/>
          <w:sz w:val="24"/>
          <w:szCs w:val="24"/>
          <w:lang w:eastAsia="ar-SA"/>
        </w:rPr>
        <w:t>.</w:t>
      </w:r>
    </w:p>
    <w:p w14:paraId="335CACD5" w14:textId="77777777" w:rsidR="00C34B36" w:rsidRPr="00C34B36" w:rsidRDefault="00C34B36" w:rsidP="00903C9D">
      <w:pPr>
        <w:spacing w:after="0" w:line="240" w:lineRule="auto"/>
        <w:jc w:val="both"/>
        <w:rPr>
          <w:rFonts w:ascii="Times New Roman" w:eastAsia="Calibri" w:hAnsi="Times New Roman" w:cs="Times New Roman"/>
          <w:b/>
          <w:bCs/>
          <w:noProof/>
          <w:sz w:val="24"/>
          <w:szCs w:val="24"/>
          <w:lang w:val="et-EE" w:eastAsia="et-EE"/>
        </w:rPr>
      </w:pPr>
    </w:p>
    <w:p w14:paraId="454F9A4A" w14:textId="60EF1EA1" w:rsidR="00C34B36" w:rsidRPr="00894DB7" w:rsidRDefault="00C34B36" w:rsidP="00903C9D">
      <w:pPr>
        <w:pStyle w:val="ListParagraph"/>
        <w:numPr>
          <w:ilvl w:val="0"/>
          <w:numId w:val="4"/>
        </w:numPr>
        <w:suppressAutoHyphens/>
        <w:spacing w:after="0" w:line="240" w:lineRule="auto"/>
        <w:jc w:val="both"/>
        <w:rPr>
          <w:rFonts w:ascii="Times New Roman" w:eastAsia="Calibri" w:hAnsi="Times New Roman" w:cs="Times New Roman"/>
          <w:b/>
          <w:noProof/>
          <w:sz w:val="24"/>
          <w:szCs w:val="24"/>
          <w:lang w:val="et-EE" w:eastAsia="et-EE"/>
        </w:rPr>
      </w:pPr>
      <w:r w:rsidRPr="00894DB7">
        <w:rPr>
          <w:rFonts w:ascii="Times New Roman" w:eastAsia="Calibri" w:hAnsi="Times New Roman" w:cs="Times New Roman"/>
          <w:b/>
          <w:noProof/>
          <w:sz w:val="24"/>
          <w:szCs w:val="24"/>
          <w:lang w:val="et-EE" w:eastAsia="et-EE"/>
        </w:rPr>
        <w:t>Järeldused</w:t>
      </w:r>
    </w:p>
    <w:p w14:paraId="19DEEB0B" w14:textId="5C8CE518" w:rsidR="00C34B36" w:rsidRPr="00C34B36" w:rsidRDefault="00C34B36" w:rsidP="00903C9D">
      <w:pPr>
        <w:suppressAutoHyphens/>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 xml:space="preserve">Hinnati </w:t>
      </w:r>
      <w:r w:rsidRPr="00C2448D">
        <w:rPr>
          <w:rFonts w:ascii="Times New Roman" w:eastAsia="Calibri" w:hAnsi="Times New Roman" w:cs="Times New Roman"/>
          <w:sz w:val="24"/>
          <w:szCs w:val="24"/>
          <w:lang w:val="et-EE" w:eastAsia="et-EE"/>
        </w:rPr>
        <w:t>118</w:t>
      </w:r>
      <w:r w:rsidRPr="00C2448D">
        <w:rPr>
          <w:rFonts w:ascii="Times New Roman" w:eastAsia="Calibri" w:hAnsi="Times New Roman" w:cs="Times New Roman"/>
          <w:noProof/>
          <w:sz w:val="24"/>
          <w:szCs w:val="24"/>
          <w:lang w:val="et-EE" w:eastAsia="et-EE"/>
        </w:rPr>
        <w:t xml:space="preserve"> </w:t>
      </w:r>
      <w:r w:rsidR="48D1BD74" w:rsidRPr="00C2448D">
        <w:rPr>
          <w:rFonts w:ascii="Times New Roman" w:eastAsia="Calibri" w:hAnsi="Times New Roman" w:cs="Times New Roman"/>
          <w:noProof/>
          <w:sz w:val="24"/>
          <w:szCs w:val="24"/>
          <w:lang w:val="et-EE" w:eastAsia="et-EE"/>
        </w:rPr>
        <w:t xml:space="preserve">sagedaste infektsioonidega patsientide </w:t>
      </w:r>
      <w:r w:rsidRPr="00C2448D">
        <w:rPr>
          <w:rFonts w:ascii="Times New Roman" w:eastAsia="Calibri" w:hAnsi="Times New Roman" w:cs="Times New Roman"/>
          <w:noProof/>
          <w:sz w:val="24"/>
          <w:szCs w:val="24"/>
          <w:lang w:val="et-EE" w:eastAsia="et-EE"/>
        </w:rPr>
        <w:t>ravijuhtu.</w:t>
      </w:r>
    </w:p>
    <w:p w14:paraId="02B45F43" w14:textId="77777777" w:rsidR="0CF92386" w:rsidRDefault="0CF92386" w:rsidP="00903C9D">
      <w:pPr>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2-l juhul märgiti teenusekood 7511 raviarvele põhjendamatult:</w:t>
      </w:r>
    </w:p>
    <w:p w14:paraId="67C9F1E1" w14:textId="7B1E1619" w:rsidR="0CF92386" w:rsidRDefault="0CF92386" w:rsidP="00903C9D">
      <w:pPr>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 ühel juhul tehti tagasinõue</w:t>
      </w:r>
      <w:r w:rsidR="6CFB6F00" w:rsidRPr="00C2448D">
        <w:rPr>
          <w:rFonts w:ascii="Times New Roman" w:eastAsia="Calibri" w:hAnsi="Times New Roman" w:cs="Times New Roman"/>
          <w:noProof/>
          <w:sz w:val="24"/>
          <w:szCs w:val="24"/>
          <w:lang w:val="et-EE" w:eastAsia="et-EE"/>
        </w:rPr>
        <w:t>.</w:t>
      </w:r>
    </w:p>
    <w:p w14:paraId="0D0CD630" w14:textId="77376C6A" w:rsidR="0CF92386" w:rsidRDefault="0CF92386" w:rsidP="00903C9D">
      <w:pPr>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 ühel juhul raviarvele kodeeritud teenuse koodi 7511 eest tasu krediteeriti.</w:t>
      </w:r>
    </w:p>
    <w:p w14:paraId="76DB9B17" w14:textId="08BD39D8" w:rsidR="1AD1FD53" w:rsidRDefault="1AD1FD53" w:rsidP="00903C9D">
      <w:pPr>
        <w:spacing w:after="0" w:line="240" w:lineRule="auto"/>
        <w:jc w:val="both"/>
        <w:rPr>
          <w:rFonts w:ascii="Times New Roman" w:eastAsia="Times New Roman" w:hAnsi="Times New Roman" w:cs="Times New Roman"/>
          <w:noProof/>
          <w:sz w:val="24"/>
          <w:szCs w:val="24"/>
          <w:lang w:val="et-EE" w:eastAsia="et-EE"/>
        </w:rPr>
      </w:pPr>
      <w:r w:rsidRPr="00C2448D">
        <w:rPr>
          <w:rFonts w:ascii="Times New Roman" w:eastAsia="Times New Roman" w:hAnsi="Times New Roman" w:cs="Times New Roman"/>
          <w:noProof/>
          <w:sz w:val="24"/>
          <w:szCs w:val="24"/>
          <w:lang w:val="et-EE" w:eastAsia="et-EE"/>
        </w:rPr>
        <w:lastRenderedPageBreak/>
        <w:t>Ülejäänud juhtudel (98,3%) oli diagnostilise immuniseerimise koodi 7511 raviarvele kodeerimine põhjendatud.</w:t>
      </w:r>
    </w:p>
    <w:p w14:paraId="312E4A11" w14:textId="3EFF7A70" w:rsidR="5A00A712" w:rsidRDefault="5A00A712" w:rsidP="00903C9D">
      <w:pPr>
        <w:spacing w:after="0" w:line="240" w:lineRule="auto"/>
        <w:jc w:val="both"/>
        <w:rPr>
          <w:rFonts w:ascii="Times New Roman" w:eastAsia="Calibri" w:hAnsi="Times New Roman" w:cs="Times New Roman"/>
          <w:noProof/>
          <w:sz w:val="24"/>
          <w:szCs w:val="24"/>
          <w:lang w:val="et-EE" w:eastAsia="et-EE"/>
        </w:rPr>
      </w:pPr>
      <w:r w:rsidRPr="44FC9F5F">
        <w:rPr>
          <w:rFonts w:ascii="Times New Roman" w:eastAsia="Calibri" w:hAnsi="Times New Roman" w:cs="Times New Roman"/>
          <w:noProof/>
          <w:sz w:val="24"/>
          <w:szCs w:val="24"/>
          <w:lang w:val="et-EE" w:eastAsia="et-EE"/>
        </w:rPr>
        <w:t>44-l juhul määrati patsientidele korduvate infektsioonide tõttu antibakteriaalne ravi. Nad olid eriarsti või perearsti jälgimisel.</w:t>
      </w:r>
    </w:p>
    <w:p w14:paraId="6E78D942" w14:textId="3F4EEF87" w:rsidR="5A00A712" w:rsidRDefault="5A00A712" w:rsidP="00903C9D">
      <w:pPr>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11-l juhul määrati patsientidele immuunasendusravi antikehade ebapiisava tõusu tõttu immuniseerimise järgselt.</w:t>
      </w:r>
    </w:p>
    <w:p w14:paraId="13FA71AB" w14:textId="4EB0F923" w:rsidR="4537CEBF" w:rsidRDefault="4537CEBF" w:rsidP="00903C9D">
      <w:pPr>
        <w:spacing w:after="0" w:line="240" w:lineRule="auto"/>
        <w:jc w:val="both"/>
        <w:rPr>
          <w:rFonts w:ascii="Times New Roman" w:eastAsia="Calibri" w:hAnsi="Times New Roman" w:cs="Times New Roman"/>
          <w:noProof/>
          <w:sz w:val="24"/>
          <w:szCs w:val="24"/>
          <w:lang w:val="et-EE" w:eastAsia="et-EE"/>
        </w:rPr>
      </w:pPr>
      <w:r w:rsidRPr="00C2448D">
        <w:rPr>
          <w:rFonts w:ascii="Times New Roman" w:eastAsia="Calibri" w:hAnsi="Times New Roman" w:cs="Times New Roman"/>
          <w:noProof/>
          <w:sz w:val="24"/>
          <w:szCs w:val="24"/>
          <w:lang w:val="et-EE" w:eastAsia="et-EE"/>
        </w:rPr>
        <w:t xml:space="preserve">Nii </w:t>
      </w:r>
      <w:r w:rsidR="03DCB3F1" w:rsidRPr="00C2448D">
        <w:rPr>
          <w:rFonts w:ascii="Times New Roman" w:eastAsia="Calibri" w:hAnsi="Times New Roman" w:cs="Times New Roman"/>
          <w:noProof/>
          <w:sz w:val="24"/>
          <w:szCs w:val="24"/>
          <w:lang w:val="et-EE" w:eastAsia="et-EE"/>
        </w:rPr>
        <w:t xml:space="preserve">varajase </w:t>
      </w:r>
      <w:r w:rsidRPr="00C2448D">
        <w:rPr>
          <w:rFonts w:ascii="Times New Roman" w:eastAsia="Calibri" w:hAnsi="Times New Roman" w:cs="Times New Roman"/>
          <w:noProof/>
          <w:sz w:val="24"/>
          <w:szCs w:val="24"/>
          <w:lang w:val="et-EE" w:eastAsia="et-EE"/>
        </w:rPr>
        <w:t xml:space="preserve">antibakteriaalse profülaktika kui </w:t>
      </w:r>
      <w:r w:rsidR="160812D9" w:rsidRPr="00C2448D">
        <w:rPr>
          <w:rFonts w:ascii="Times New Roman" w:eastAsia="Calibri" w:hAnsi="Times New Roman" w:cs="Times New Roman"/>
          <w:noProof/>
          <w:sz w:val="24"/>
          <w:szCs w:val="24"/>
          <w:lang w:val="et-EE" w:eastAsia="et-EE"/>
        </w:rPr>
        <w:t xml:space="preserve">ka </w:t>
      </w:r>
      <w:r w:rsidRPr="00C2448D">
        <w:rPr>
          <w:rFonts w:ascii="Times New Roman" w:eastAsia="Calibri" w:hAnsi="Times New Roman" w:cs="Times New Roman"/>
          <w:noProof/>
          <w:sz w:val="24"/>
          <w:szCs w:val="24"/>
          <w:lang w:val="et-EE" w:eastAsia="et-EE"/>
        </w:rPr>
        <w:t xml:space="preserve">immuunasendusravi </w:t>
      </w:r>
      <w:r w:rsidR="1506DEF3" w:rsidRPr="00C2448D">
        <w:rPr>
          <w:rFonts w:ascii="Times New Roman" w:eastAsia="Calibri" w:hAnsi="Times New Roman" w:cs="Times New Roman"/>
          <w:noProof/>
          <w:sz w:val="24"/>
          <w:szCs w:val="24"/>
          <w:lang w:val="et-EE" w:eastAsia="et-EE"/>
        </w:rPr>
        <w:t>eelduseks on õigeaegselt avastatud antikehapuudulikkus ja</w:t>
      </w:r>
      <w:r w:rsidR="32FE36BD" w:rsidRPr="00C2448D">
        <w:rPr>
          <w:rFonts w:ascii="Times New Roman" w:eastAsia="Calibri" w:hAnsi="Times New Roman" w:cs="Times New Roman"/>
          <w:noProof/>
          <w:sz w:val="24"/>
          <w:szCs w:val="24"/>
          <w:lang w:val="et-EE" w:eastAsia="et-EE"/>
        </w:rPr>
        <w:t xml:space="preserve"> diagnoos.</w:t>
      </w:r>
    </w:p>
    <w:p w14:paraId="711B14C9" w14:textId="468F7C59" w:rsidR="00894DB7" w:rsidRDefault="00894DB7" w:rsidP="00903C9D">
      <w:pPr>
        <w:suppressAutoHyphens/>
        <w:spacing w:after="0" w:line="240" w:lineRule="auto"/>
        <w:jc w:val="both"/>
        <w:rPr>
          <w:rFonts w:ascii="Times New Roman" w:eastAsia="Times New Roman" w:hAnsi="Times New Roman" w:cs="Times New Roman"/>
          <w:noProof/>
          <w:sz w:val="24"/>
          <w:szCs w:val="24"/>
          <w:lang w:val="et-EE" w:eastAsia="et-EE"/>
        </w:rPr>
      </w:pPr>
    </w:p>
    <w:p w14:paraId="619D2E9E" w14:textId="107A5D7D" w:rsidR="00894DB7" w:rsidRPr="00894DB7" w:rsidRDefault="00894DB7" w:rsidP="00903C9D">
      <w:pPr>
        <w:pStyle w:val="ListParagraph"/>
        <w:numPr>
          <w:ilvl w:val="0"/>
          <w:numId w:val="4"/>
        </w:numPr>
        <w:suppressAutoHyphens/>
        <w:spacing w:after="0" w:line="240" w:lineRule="auto"/>
        <w:jc w:val="both"/>
        <w:rPr>
          <w:rFonts w:ascii="Times New Roman" w:eastAsia="Times New Roman" w:hAnsi="Times New Roman" w:cs="Times New Roman"/>
          <w:b/>
          <w:bCs/>
          <w:noProof/>
          <w:sz w:val="24"/>
          <w:szCs w:val="24"/>
          <w:lang w:val="et-EE" w:eastAsia="et-EE"/>
        </w:rPr>
      </w:pPr>
      <w:r w:rsidRPr="00894DB7">
        <w:rPr>
          <w:rFonts w:ascii="Times New Roman" w:eastAsia="Times New Roman" w:hAnsi="Times New Roman" w:cs="Times New Roman"/>
          <w:b/>
          <w:bCs/>
          <w:noProof/>
          <w:sz w:val="24"/>
          <w:szCs w:val="24"/>
          <w:lang w:val="et-EE" w:eastAsia="et-EE"/>
        </w:rPr>
        <w:t>Kokkuvõte</w:t>
      </w:r>
    </w:p>
    <w:p w14:paraId="36F954B0" w14:textId="570B39E0" w:rsidR="00894DB7" w:rsidRPr="00894DB7" w:rsidRDefault="518B4957" w:rsidP="00903C9D">
      <w:pPr>
        <w:suppressAutoHyphens/>
        <w:spacing w:after="0" w:line="240" w:lineRule="auto"/>
        <w:jc w:val="both"/>
        <w:rPr>
          <w:rFonts w:ascii="Times New Roman" w:eastAsia="Times New Roman" w:hAnsi="Times New Roman" w:cs="Times New Roman"/>
          <w:noProof/>
          <w:sz w:val="24"/>
          <w:szCs w:val="24"/>
          <w:lang w:val="et-EE" w:eastAsia="et-EE"/>
        </w:rPr>
      </w:pPr>
      <w:r w:rsidRPr="00C2448D">
        <w:rPr>
          <w:rFonts w:ascii="Times New Roman" w:eastAsia="Times New Roman" w:hAnsi="Times New Roman" w:cs="Times New Roman"/>
          <w:noProof/>
          <w:sz w:val="24"/>
          <w:szCs w:val="24"/>
          <w:lang w:val="et-EE" w:eastAsia="et-EE"/>
        </w:rPr>
        <w:t>Kahel juhul ei olnud teenusekoodi 7511 raviarvele kodeerimine põhjendatud.</w:t>
      </w:r>
    </w:p>
    <w:p w14:paraId="5DC2EB6D" w14:textId="65DE821A" w:rsidR="5369B1A7" w:rsidRDefault="5369B1A7" w:rsidP="00903C9D">
      <w:pPr>
        <w:jc w:val="both"/>
        <w:rPr>
          <w:rFonts w:ascii="Times New Roman" w:eastAsia="Calibri" w:hAnsi="Times New Roman" w:cs="Times New Roman"/>
          <w:noProof/>
          <w:color w:val="000000" w:themeColor="text1"/>
          <w:sz w:val="24"/>
          <w:szCs w:val="24"/>
          <w:lang w:val="et-EE" w:eastAsia="et-EE"/>
        </w:rPr>
      </w:pPr>
      <w:r w:rsidRPr="3F991EE1">
        <w:rPr>
          <w:rFonts w:ascii="Times New Roman" w:eastAsia="Calibri" w:hAnsi="Times New Roman" w:cs="Times New Roman"/>
          <w:noProof/>
          <w:sz w:val="24"/>
          <w:szCs w:val="24"/>
          <w:lang w:val="et-EE" w:eastAsia="et-EE"/>
        </w:rPr>
        <w:t>Ku</w:t>
      </w:r>
      <w:r w:rsidR="17656A26" w:rsidRPr="3F991EE1">
        <w:rPr>
          <w:rFonts w:ascii="Times New Roman" w:eastAsia="Calibri" w:hAnsi="Times New Roman" w:cs="Times New Roman"/>
          <w:noProof/>
          <w:sz w:val="24"/>
          <w:szCs w:val="24"/>
          <w:lang w:val="et-EE" w:eastAsia="et-EE"/>
        </w:rPr>
        <w:t>igi</w:t>
      </w:r>
      <w:r w:rsidR="51E61462" w:rsidRPr="3F991EE1">
        <w:rPr>
          <w:rFonts w:ascii="Times New Roman" w:eastAsia="Calibri" w:hAnsi="Times New Roman" w:cs="Times New Roman"/>
          <w:noProof/>
          <w:sz w:val="24"/>
          <w:szCs w:val="24"/>
          <w:lang w:val="et-EE" w:eastAsia="et-EE"/>
        </w:rPr>
        <w:t xml:space="preserve"> </w:t>
      </w:r>
      <w:r w:rsidRPr="3F991EE1">
        <w:rPr>
          <w:rFonts w:ascii="Times New Roman" w:eastAsia="Calibri" w:hAnsi="Times New Roman" w:cs="Times New Roman"/>
          <w:noProof/>
          <w:sz w:val="24"/>
          <w:szCs w:val="24"/>
          <w:lang w:val="et-EE" w:eastAsia="et-EE"/>
        </w:rPr>
        <w:t>diagnostilise imm</w:t>
      </w:r>
      <w:r w:rsidR="413E52BF" w:rsidRPr="3F991EE1">
        <w:rPr>
          <w:rFonts w:ascii="Times New Roman" w:eastAsia="Calibri" w:hAnsi="Times New Roman" w:cs="Times New Roman"/>
          <w:noProof/>
          <w:sz w:val="24"/>
          <w:szCs w:val="24"/>
          <w:lang w:val="et-EE" w:eastAsia="et-EE"/>
        </w:rPr>
        <w:t>uniseerimi</w:t>
      </w:r>
      <w:r w:rsidR="44A23941" w:rsidRPr="3F991EE1">
        <w:rPr>
          <w:rFonts w:ascii="Times New Roman" w:eastAsia="Calibri" w:hAnsi="Times New Roman" w:cs="Times New Roman"/>
          <w:noProof/>
          <w:sz w:val="24"/>
          <w:szCs w:val="24"/>
          <w:lang w:val="et-EE" w:eastAsia="et-EE"/>
        </w:rPr>
        <w:t xml:space="preserve">se </w:t>
      </w:r>
      <w:r w:rsidR="413E52BF" w:rsidRPr="3F991EE1">
        <w:rPr>
          <w:rFonts w:ascii="Times New Roman" w:eastAsia="Calibri" w:hAnsi="Times New Roman" w:cs="Times New Roman"/>
          <w:noProof/>
          <w:sz w:val="24"/>
          <w:szCs w:val="24"/>
          <w:lang w:val="et-EE" w:eastAsia="et-EE"/>
        </w:rPr>
        <w:t>valdkonnas puuduvad ravijuhised</w:t>
      </w:r>
      <w:r w:rsidR="269ED05A" w:rsidRPr="3F991EE1">
        <w:rPr>
          <w:rFonts w:ascii="Times New Roman" w:eastAsia="Calibri" w:hAnsi="Times New Roman" w:cs="Times New Roman"/>
          <w:noProof/>
          <w:sz w:val="24"/>
          <w:szCs w:val="24"/>
          <w:lang w:val="et-EE" w:eastAsia="et-EE"/>
        </w:rPr>
        <w:t xml:space="preserve"> ja immuunpuudulikkusega kulgevad haig</w:t>
      </w:r>
      <w:r w:rsidR="082A76CC" w:rsidRPr="3F991EE1">
        <w:rPr>
          <w:rFonts w:ascii="Times New Roman" w:eastAsia="Calibri" w:hAnsi="Times New Roman" w:cs="Times New Roman"/>
          <w:noProof/>
          <w:sz w:val="24"/>
          <w:szCs w:val="24"/>
          <w:lang w:val="et-EE" w:eastAsia="et-EE"/>
        </w:rPr>
        <w:t xml:space="preserve">used on harvikhaigused, </w:t>
      </w:r>
      <w:r w:rsidR="64B3FB0A" w:rsidRPr="3F991EE1">
        <w:rPr>
          <w:rFonts w:ascii="Times New Roman" w:eastAsia="Calibri" w:hAnsi="Times New Roman" w:cs="Times New Roman"/>
          <w:noProof/>
          <w:sz w:val="24"/>
          <w:szCs w:val="24"/>
          <w:lang w:val="et-EE" w:eastAsia="et-EE"/>
        </w:rPr>
        <w:t xml:space="preserve">võib hinnatud ravijuhtude põhjal nentida, et </w:t>
      </w:r>
      <w:r w:rsidR="0C2C3297" w:rsidRPr="3F991EE1">
        <w:rPr>
          <w:rFonts w:ascii="Times New Roman" w:eastAsia="Calibri" w:hAnsi="Times New Roman" w:cs="Times New Roman"/>
          <w:noProof/>
          <w:sz w:val="24"/>
          <w:szCs w:val="24"/>
          <w:lang w:val="et-EE" w:eastAsia="et-EE"/>
        </w:rPr>
        <w:t xml:space="preserve"> </w:t>
      </w:r>
      <w:r w:rsidR="1DCC008A" w:rsidRPr="3F991EE1">
        <w:rPr>
          <w:rFonts w:ascii="Times New Roman" w:eastAsia="Calibri" w:hAnsi="Times New Roman" w:cs="Times New Roman"/>
          <w:noProof/>
          <w:color w:val="000000" w:themeColor="text1"/>
          <w:sz w:val="24"/>
          <w:szCs w:val="24"/>
          <w:lang w:val="et-EE" w:eastAsia="et-EE"/>
        </w:rPr>
        <w:t>diagnostilise immuniseerimise teenust kasutatakse põhjendatult ja teenus on kättesaadav sihtrühmale ehk tehtud õigel ajal.</w:t>
      </w:r>
    </w:p>
    <w:p w14:paraId="1EB85C57" w14:textId="77777777" w:rsidR="00C2448D" w:rsidRDefault="00C2448D" w:rsidP="00903C9D">
      <w:pPr>
        <w:spacing w:after="120" w:line="240" w:lineRule="auto"/>
        <w:ind w:left="284"/>
        <w:jc w:val="both"/>
        <w:rPr>
          <w:rFonts w:ascii="Times New Roman" w:eastAsia="Calibri" w:hAnsi="Times New Roman" w:cs="Times New Roman"/>
          <w:noProof/>
          <w:sz w:val="24"/>
          <w:szCs w:val="24"/>
          <w:lang w:val="et-EE" w:eastAsia="et-EE"/>
        </w:rPr>
      </w:pPr>
    </w:p>
    <w:p w14:paraId="78DDC0FB" w14:textId="77777777" w:rsidR="00C2448D" w:rsidRDefault="00C2448D" w:rsidP="00C2448D">
      <w:pPr>
        <w:spacing w:after="120" w:line="240" w:lineRule="auto"/>
        <w:ind w:left="284"/>
        <w:jc w:val="both"/>
        <w:rPr>
          <w:rFonts w:ascii="Times New Roman" w:eastAsia="Calibri" w:hAnsi="Times New Roman" w:cs="Times New Roman"/>
          <w:noProof/>
          <w:sz w:val="24"/>
          <w:szCs w:val="24"/>
          <w:lang w:val="et-EE" w:eastAsia="et-EE"/>
        </w:rPr>
      </w:pPr>
    </w:p>
    <w:p w14:paraId="283018E5" w14:textId="58D189B0" w:rsidR="00C34B36" w:rsidRDefault="00C34B36" w:rsidP="00C34B36">
      <w:pPr>
        <w:spacing w:after="120" w:line="240" w:lineRule="auto"/>
        <w:ind w:left="284"/>
        <w:jc w:val="both"/>
        <w:rPr>
          <w:rFonts w:ascii="Times New Roman" w:eastAsia="Calibri" w:hAnsi="Times New Roman" w:cs="Times New Roman"/>
          <w:bCs/>
          <w:noProof/>
          <w:sz w:val="24"/>
          <w:szCs w:val="24"/>
          <w:lang w:val="et-EE" w:eastAsia="et-EE"/>
        </w:rPr>
      </w:pPr>
    </w:p>
    <w:p w14:paraId="799C1208" w14:textId="736CA8BA"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2A91D019" w14:textId="36E9118B"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2652DFC2" w14:textId="545EDC48"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5635A8F2" w14:textId="639F303E"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6D0A9CAD" w14:textId="4B29971A"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15969CD6" w14:textId="4E0B6FCB"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27CCA579" w14:textId="70F4EDEB"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7F583DD6" w14:textId="7749497A"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5194CE92" w14:textId="54C59D9D"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3C3C836D" w14:textId="788ABBF2" w:rsidR="00894DB7" w:rsidRDefault="00894DB7" w:rsidP="00C34B36">
      <w:pPr>
        <w:spacing w:after="120" w:line="240" w:lineRule="auto"/>
        <w:ind w:left="284"/>
        <w:jc w:val="both"/>
        <w:rPr>
          <w:rFonts w:ascii="Times New Roman" w:eastAsia="Calibri" w:hAnsi="Times New Roman" w:cs="Times New Roman"/>
          <w:bCs/>
          <w:noProof/>
          <w:sz w:val="24"/>
          <w:szCs w:val="24"/>
          <w:lang w:val="et-EE" w:eastAsia="et-EE"/>
        </w:rPr>
      </w:pPr>
    </w:p>
    <w:p w14:paraId="3ED5731C" w14:textId="39AC4959" w:rsidR="00740D4B" w:rsidRPr="00DA6D2E" w:rsidRDefault="00C34B36" w:rsidP="44FC9F5F">
      <w:pPr>
        <w:spacing w:after="120" w:line="240" w:lineRule="auto"/>
        <w:ind w:left="284"/>
        <w:jc w:val="both"/>
        <w:rPr>
          <w:rFonts w:ascii="Times New Roman" w:eastAsia="Calibri" w:hAnsi="Times New Roman" w:cs="Times New Roman"/>
          <w:noProof/>
          <w:sz w:val="24"/>
          <w:szCs w:val="24"/>
          <w:lang w:val="et-EE" w:eastAsia="et-EE"/>
        </w:rPr>
      </w:pPr>
      <w:r w:rsidRPr="44FC9F5F">
        <w:rPr>
          <w:rFonts w:ascii="Times New Roman" w:eastAsia="Calibri" w:hAnsi="Times New Roman" w:cs="Times New Roman"/>
          <w:noProof/>
          <w:sz w:val="24"/>
          <w:szCs w:val="24"/>
          <w:lang w:val="et-EE" w:eastAsia="et-EE"/>
        </w:rPr>
        <w:t>Koosta</w:t>
      </w:r>
      <w:r w:rsidR="00894DB7" w:rsidRPr="44FC9F5F">
        <w:rPr>
          <w:rFonts w:ascii="Times New Roman" w:eastAsia="Calibri" w:hAnsi="Times New Roman" w:cs="Times New Roman"/>
          <w:noProof/>
          <w:sz w:val="24"/>
          <w:szCs w:val="24"/>
          <w:lang w:val="et-EE" w:eastAsia="et-EE"/>
        </w:rPr>
        <w:t>jad</w:t>
      </w:r>
      <w:r w:rsidRPr="44FC9F5F">
        <w:rPr>
          <w:rFonts w:ascii="Times New Roman" w:eastAsia="Calibri" w:hAnsi="Times New Roman" w:cs="Times New Roman"/>
          <w:noProof/>
          <w:sz w:val="24"/>
          <w:szCs w:val="24"/>
          <w:lang w:val="et-EE" w:eastAsia="et-EE"/>
        </w:rPr>
        <w:t>: Aimi Mägi, Evi Heide</w:t>
      </w:r>
    </w:p>
    <w:sectPr w:rsidR="00740D4B" w:rsidRPr="00DA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B4F"/>
    <w:multiLevelType w:val="hybridMultilevel"/>
    <w:tmpl w:val="CDC48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647FB5"/>
    <w:multiLevelType w:val="multilevel"/>
    <w:tmpl w:val="6B064F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5"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88F713D"/>
    <w:multiLevelType w:val="hybridMultilevel"/>
    <w:tmpl w:val="FFFFFFFF"/>
    <w:lvl w:ilvl="0" w:tplc="6A9C8308">
      <w:start w:val="1"/>
      <w:numFmt w:val="bullet"/>
      <w:lvlText w:val=""/>
      <w:lvlJc w:val="left"/>
      <w:pPr>
        <w:ind w:left="720" w:hanging="360"/>
      </w:pPr>
      <w:rPr>
        <w:rFonts w:ascii="Symbol" w:hAnsi="Symbol" w:hint="default"/>
      </w:rPr>
    </w:lvl>
    <w:lvl w:ilvl="1" w:tplc="68E8FB34">
      <w:start w:val="1"/>
      <w:numFmt w:val="bullet"/>
      <w:lvlText w:val="o"/>
      <w:lvlJc w:val="left"/>
      <w:pPr>
        <w:ind w:left="1440" w:hanging="360"/>
      </w:pPr>
      <w:rPr>
        <w:rFonts w:ascii="Courier New" w:hAnsi="Courier New" w:hint="default"/>
      </w:rPr>
    </w:lvl>
    <w:lvl w:ilvl="2" w:tplc="B7D02136">
      <w:start w:val="1"/>
      <w:numFmt w:val="bullet"/>
      <w:lvlText w:val=""/>
      <w:lvlJc w:val="left"/>
      <w:pPr>
        <w:ind w:left="2160" w:hanging="360"/>
      </w:pPr>
      <w:rPr>
        <w:rFonts w:ascii="Wingdings" w:hAnsi="Wingdings" w:hint="default"/>
      </w:rPr>
    </w:lvl>
    <w:lvl w:ilvl="3" w:tplc="859EA046">
      <w:start w:val="1"/>
      <w:numFmt w:val="bullet"/>
      <w:lvlText w:val=""/>
      <w:lvlJc w:val="left"/>
      <w:pPr>
        <w:ind w:left="2880" w:hanging="360"/>
      </w:pPr>
      <w:rPr>
        <w:rFonts w:ascii="Symbol" w:hAnsi="Symbol" w:hint="default"/>
      </w:rPr>
    </w:lvl>
    <w:lvl w:ilvl="4" w:tplc="49441A86">
      <w:start w:val="1"/>
      <w:numFmt w:val="bullet"/>
      <w:lvlText w:val="o"/>
      <w:lvlJc w:val="left"/>
      <w:pPr>
        <w:ind w:left="3600" w:hanging="360"/>
      </w:pPr>
      <w:rPr>
        <w:rFonts w:ascii="Courier New" w:hAnsi="Courier New" w:hint="default"/>
      </w:rPr>
    </w:lvl>
    <w:lvl w:ilvl="5" w:tplc="CB285A3C">
      <w:start w:val="1"/>
      <w:numFmt w:val="bullet"/>
      <w:lvlText w:val=""/>
      <w:lvlJc w:val="left"/>
      <w:pPr>
        <w:ind w:left="4320" w:hanging="360"/>
      </w:pPr>
      <w:rPr>
        <w:rFonts w:ascii="Wingdings" w:hAnsi="Wingdings" w:hint="default"/>
      </w:rPr>
    </w:lvl>
    <w:lvl w:ilvl="6" w:tplc="13CE1588">
      <w:start w:val="1"/>
      <w:numFmt w:val="bullet"/>
      <w:lvlText w:val=""/>
      <w:lvlJc w:val="left"/>
      <w:pPr>
        <w:ind w:left="5040" w:hanging="360"/>
      </w:pPr>
      <w:rPr>
        <w:rFonts w:ascii="Symbol" w:hAnsi="Symbol" w:hint="default"/>
      </w:rPr>
    </w:lvl>
    <w:lvl w:ilvl="7" w:tplc="826E1944">
      <w:start w:val="1"/>
      <w:numFmt w:val="bullet"/>
      <w:lvlText w:val="o"/>
      <w:lvlJc w:val="left"/>
      <w:pPr>
        <w:ind w:left="5760" w:hanging="360"/>
      </w:pPr>
      <w:rPr>
        <w:rFonts w:ascii="Courier New" w:hAnsi="Courier New" w:hint="default"/>
      </w:rPr>
    </w:lvl>
    <w:lvl w:ilvl="8" w:tplc="BD422564">
      <w:start w:val="1"/>
      <w:numFmt w:val="bullet"/>
      <w:lvlText w:val=""/>
      <w:lvlJc w:val="left"/>
      <w:pPr>
        <w:ind w:left="6480" w:hanging="360"/>
      </w:pPr>
      <w:rPr>
        <w:rFonts w:ascii="Wingdings" w:hAnsi="Wingdings" w:hint="default"/>
      </w:rPr>
    </w:lvl>
  </w:abstractNum>
  <w:abstractNum w:abstractNumId="3" w15:restartNumberingAfterBreak="0">
    <w:nsid w:val="25915E76"/>
    <w:multiLevelType w:val="multilevel"/>
    <w:tmpl w:val="A9606C72"/>
    <w:lvl w:ilvl="0">
      <w:start w:val="2"/>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6BC2E70"/>
    <w:multiLevelType w:val="hybridMultilevel"/>
    <w:tmpl w:val="80083E0E"/>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5" w15:restartNumberingAfterBreak="0">
    <w:nsid w:val="2AAEEC67"/>
    <w:multiLevelType w:val="hybridMultilevel"/>
    <w:tmpl w:val="FFFFFFFF"/>
    <w:lvl w:ilvl="0" w:tplc="BA20EEA8">
      <w:start w:val="1"/>
      <w:numFmt w:val="bullet"/>
      <w:lvlText w:val="·"/>
      <w:lvlJc w:val="left"/>
      <w:pPr>
        <w:ind w:left="720" w:hanging="360"/>
      </w:pPr>
      <w:rPr>
        <w:rFonts w:ascii="Symbol" w:hAnsi="Symbol" w:hint="default"/>
      </w:rPr>
    </w:lvl>
    <w:lvl w:ilvl="1" w:tplc="515233D4">
      <w:start w:val="1"/>
      <w:numFmt w:val="bullet"/>
      <w:lvlText w:val="o"/>
      <w:lvlJc w:val="left"/>
      <w:pPr>
        <w:ind w:left="1440" w:hanging="360"/>
      </w:pPr>
      <w:rPr>
        <w:rFonts w:ascii="Courier New" w:hAnsi="Courier New" w:hint="default"/>
      </w:rPr>
    </w:lvl>
    <w:lvl w:ilvl="2" w:tplc="998AF004">
      <w:start w:val="1"/>
      <w:numFmt w:val="bullet"/>
      <w:lvlText w:val=""/>
      <w:lvlJc w:val="left"/>
      <w:pPr>
        <w:ind w:left="2160" w:hanging="360"/>
      </w:pPr>
      <w:rPr>
        <w:rFonts w:ascii="Wingdings" w:hAnsi="Wingdings" w:hint="default"/>
      </w:rPr>
    </w:lvl>
    <w:lvl w:ilvl="3" w:tplc="751077F2">
      <w:start w:val="1"/>
      <w:numFmt w:val="bullet"/>
      <w:lvlText w:val=""/>
      <w:lvlJc w:val="left"/>
      <w:pPr>
        <w:ind w:left="2880" w:hanging="360"/>
      </w:pPr>
      <w:rPr>
        <w:rFonts w:ascii="Symbol" w:hAnsi="Symbol" w:hint="default"/>
      </w:rPr>
    </w:lvl>
    <w:lvl w:ilvl="4" w:tplc="EE20C6CA">
      <w:start w:val="1"/>
      <w:numFmt w:val="bullet"/>
      <w:lvlText w:val="o"/>
      <w:lvlJc w:val="left"/>
      <w:pPr>
        <w:ind w:left="3600" w:hanging="360"/>
      </w:pPr>
      <w:rPr>
        <w:rFonts w:ascii="Courier New" w:hAnsi="Courier New" w:hint="default"/>
      </w:rPr>
    </w:lvl>
    <w:lvl w:ilvl="5" w:tplc="D772F1E4">
      <w:start w:val="1"/>
      <w:numFmt w:val="bullet"/>
      <w:lvlText w:val=""/>
      <w:lvlJc w:val="left"/>
      <w:pPr>
        <w:ind w:left="4320" w:hanging="360"/>
      </w:pPr>
      <w:rPr>
        <w:rFonts w:ascii="Wingdings" w:hAnsi="Wingdings" w:hint="default"/>
      </w:rPr>
    </w:lvl>
    <w:lvl w:ilvl="6" w:tplc="54FEEA0C">
      <w:start w:val="1"/>
      <w:numFmt w:val="bullet"/>
      <w:lvlText w:val=""/>
      <w:lvlJc w:val="left"/>
      <w:pPr>
        <w:ind w:left="5040" w:hanging="360"/>
      </w:pPr>
      <w:rPr>
        <w:rFonts w:ascii="Symbol" w:hAnsi="Symbol" w:hint="default"/>
      </w:rPr>
    </w:lvl>
    <w:lvl w:ilvl="7" w:tplc="7CEE49FC">
      <w:start w:val="1"/>
      <w:numFmt w:val="bullet"/>
      <w:lvlText w:val="o"/>
      <w:lvlJc w:val="left"/>
      <w:pPr>
        <w:ind w:left="5760" w:hanging="360"/>
      </w:pPr>
      <w:rPr>
        <w:rFonts w:ascii="Courier New" w:hAnsi="Courier New" w:hint="default"/>
      </w:rPr>
    </w:lvl>
    <w:lvl w:ilvl="8" w:tplc="BB2E471E">
      <w:start w:val="1"/>
      <w:numFmt w:val="bullet"/>
      <w:lvlText w:val=""/>
      <w:lvlJc w:val="left"/>
      <w:pPr>
        <w:ind w:left="6480" w:hanging="360"/>
      </w:pPr>
      <w:rPr>
        <w:rFonts w:ascii="Wingdings" w:hAnsi="Wingdings" w:hint="default"/>
      </w:rPr>
    </w:lvl>
  </w:abstractNum>
  <w:abstractNum w:abstractNumId="6" w15:restartNumberingAfterBreak="0">
    <w:nsid w:val="2F7EA93F"/>
    <w:multiLevelType w:val="hybridMultilevel"/>
    <w:tmpl w:val="FFFFFFFF"/>
    <w:lvl w:ilvl="0" w:tplc="3AD6A872">
      <w:start w:val="1"/>
      <w:numFmt w:val="bullet"/>
      <w:lvlText w:val=""/>
      <w:lvlJc w:val="left"/>
      <w:pPr>
        <w:ind w:left="720" w:hanging="360"/>
      </w:pPr>
      <w:rPr>
        <w:rFonts w:ascii="Symbol" w:hAnsi="Symbol" w:hint="default"/>
      </w:rPr>
    </w:lvl>
    <w:lvl w:ilvl="1" w:tplc="9EAA4A4A">
      <w:start w:val="1"/>
      <w:numFmt w:val="bullet"/>
      <w:lvlText w:val="o"/>
      <w:lvlJc w:val="left"/>
      <w:pPr>
        <w:ind w:left="1440" w:hanging="360"/>
      </w:pPr>
      <w:rPr>
        <w:rFonts w:ascii="Courier New" w:hAnsi="Courier New" w:hint="default"/>
      </w:rPr>
    </w:lvl>
    <w:lvl w:ilvl="2" w:tplc="6568C85E">
      <w:start w:val="1"/>
      <w:numFmt w:val="bullet"/>
      <w:lvlText w:val="§"/>
      <w:lvlJc w:val="left"/>
      <w:pPr>
        <w:ind w:left="2160" w:hanging="360"/>
      </w:pPr>
      <w:rPr>
        <w:rFonts w:ascii="Wingdings" w:hAnsi="Wingdings" w:hint="default"/>
      </w:rPr>
    </w:lvl>
    <w:lvl w:ilvl="3" w:tplc="41747354">
      <w:start w:val="1"/>
      <w:numFmt w:val="bullet"/>
      <w:lvlText w:val=""/>
      <w:lvlJc w:val="left"/>
      <w:pPr>
        <w:ind w:left="2880" w:hanging="360"/>
      </w:pPr>
      <w:rPr>
        <w:rFonts w:ascii="Symbol" w:hAnsi="Symbol" w:hint="default"/>
      </w:rPr>
    </w:lvl>
    <w:lvl w:ilvl="4" w:tplc="E494AF4A">
      <w:start w:val="1"/>
      <w:numFmt w:val="bullet"/>
      <w:lvlText w:val="o"/>
      <w:lvlJc w:val="left"/>
      <w:pPr>
        <w:ind w:left="3600" w:hanging="360"/>
      </w:pPr>
      <w:rPr>
        <w:rFonts w:ascii="Courier New" w:hAnsi="Courier New" w:hint="default"/>
      </w:rPr>
    </w:lvl>
    <w:lvl w:ilvl="5" w:tplc="44A0206E">
      <w:start w:val="1"/>
      <w:numFmt w:val="bullet"/>
      <w:lvlText w:val=""/>
      <w:lvlJc w:val="left"/>
      <w:pPr>
        <w:ind w:left="4320" w:hanging="360"/>
      </w:pPr>
      <w:rPr>
        <w:rFonts w:ascii="Wingdings" w:hAnsi="Wingdings" w:hint="default"/>
      </w:rPr>
    </w:lvl>
    <w:lvl w:ilvl="6" w:tplc="77687094">
      <w:start w:val="1"/>
      <w:numFmt w:val="bullet"/>
      <w:lvlText w:val=""/>
      <w:lvlJc w:val="left"/>
      <w:pPr>
        <w:ind w:left="5040" w:hanging="360"/>
      </w:pPr>
      <w:rPr>
        <w:rFonts w:ascii="Symbol" w:hAnsi="Symbol" w:hint="default"/>
      </w:rPr>
    </w:lvl>
    <w:lvl w:ilvl="7" w:tplc="72083CCA">
      <w:start w:val="1"/>
      <w:numFmt w:val="bullet"/>
      <w:lvlText w:val="o"/>
      <w:lvlJc w:val="left"/>
      <w:pPr>
        <w:ind w:left="5760" w:hanging="360"/>
      </w:pPr>
      <w:rPr>
        <w:rFonts w:ascii="Courier New" w:hAnsi="Courier New" w:hint="default"/>
      </w:rPr>
    </w:lvl>
    <w:lvl w:ilvl="8" w:tplc="85C08EDE">
      <w:start w:val="1"/>
      <w:numFmt w:val="bullet"/>
      <w:lvlText w:val=""/>
      <w:lvlJc w:val="left"/>
      <w:pPr>
        <w:ind w:left="6480" w:hanging="360"/>
      </w:pPr>
      <w:rPr>
        <w:rFonts w:ascii="Wingdings" w:hAnsi="Wingdings" w:hint="default"/>
      </w:rPr>
    </w:lvl>
  </w:abstractNum>
  <w:abstractNum w:abstractNumId="7" w15:restartNumberingAfterBreak="0">
    <w:nsid w:val="362D2970"/>
    <w:multiLevelType w:val="hybridMultilevel"/>
    <w:tmpl w:val="FFFFFFFF"/>
    <w:lvl w:ilvl="0" w:tplc="9A4C001E">
      <w:start w:val="1"/>
      <w:numFmt w:val="bullet"/>
      <w:lvlText w:val="·"/>
      <w:lvlJc w:val="left"/>
      <w:pPr>
        <w:ind w:left="720" w:hanging="360"/>
      </w:pPr>
      <w:rPr>
        <w:rFonts w:ascii="Symbol" w:hAnsi="Symbol" w:hint="default"/>
      </w:rPr>
    </w:lvl>
    <w:lvl w:ilvl="1" w:tplc="FA146F36">
      <w:start w:val="1"/>
      <w:numFmt w:val="bullet"/>
      <w:lvlText w:val="o"/>
      <w:lvlJc w:val="left"/>
      <w:pPr>
        <w:ind w:left="1440" w:hanging="360"/>
      </w:pPr>
      <w:rPr>
        <w:rFonts w:ascii="Courier New" w:hAnsi="Courier New" w:hint="default"/>
      </w:rPr>
    </w:lvl>
    <w:lvl w:ilvl="2" w:tplc="DC428E0E">
      <w:start w:val="1"/>
      <w:numFmt w:val="bullet"/>
      <w:lvlText w:val=""/>
      <w:lvlJc w:val="left"/>
      <w:pPr>
        <w:ind w:left="2160" w:hanging="360"/>
      </w:pPr>
      <w:rPr>
        <w:rFonts w:ascii="Wingdings" w:hAnsi="Wingdings" w:hint="default"/>
      </w:rPr>
    </w:lvl>
    <w:lvl w:ilvl="3" w:tplc="4498E2B2">
      <w:start w:val="1"/>
      <w:numFmt w:val="bullet"/>
      <w:lvlText w:val=""/>
      <w:lvlJc w:val="left"/>
      <w:pPr>
        <w:ind w:left="2880" w:hanging="360"/>
      </w:pPr>
      <w:rPr>
        <w:rFonts w:ascii="Symbol" w:hAnsi="Symbol" w:hint="default"/>
      </w:rPr>
    </w:lvl>
    <w:lvl w:ilvl="4" w:tplc="7B225234">
      <w:start w:val="1"/>
      <w:numFmt w:val="bullet"/>
      <w:lvlText w:val="o"/>
      <w:lvlJc w:val="left"/>
      <w:pPr>
        <w:ind w:left="3600" w:hanging="360"/>
      </w:pPr>
      <w:rPr>
        <w:rFonts w:ascii="Courier New" w:hAnsi="Courier New" w:hint="default"/>
      </w:rPr>
    </w:lvl>
    <w:lvl w:ilvl="5" w:tplc="EFFE8754">
      <w:start w:val="1"/>
      <w:numFmt w:val="bullet"/>
      <w:lvlText w:val=""/>
      <w:lvlJc w:val="left"/>
      <w:pPr>
        <w:ind w:left="4320" w:hanging="360"/>
      </w:pPr>
      <w:rPr>
        <w:rFonts w:ascii="Wingdings" w:hAnsi="Wingdings" w:hint="default"/>
      </w:rPr>
    </w:lvl>
    <w:lvl w:ilvl="6" w:tplc="0D5CF1C0">
      <w:start w:val="1"/>
      <w:numFmt w:val="bullet"/>
      <w:lvlText w:val=""/>
      <w:lvlJc w:val="left"/>
      <w:pPr>
        <w:ind w:left="5040" w:hanging="360"/>
      </w:pPr>
      <w:rPr>
        <w:rFonts w:ascii="Symbol" w:hAnsi="Symbol" w:hint="default"/>
      </w:rPr>
    </w:lvl>
    <w:lvl w:ilvl="7" w:tplc="0B8C73A0">
      <w:start w:val="1"/>
      <w:numFmt w:val="bullet"/>
      <w:lvlText w:val="o"/>
      <w:lvlJc w:val="left"/>
      <w:pPr>
        <w:ind w:left="5760" w:hanging="360"/>
      </w:pPr>
      <w:rPr>
        <w:rFonts w:ascii="Courier New" w:hAnsi="Courier New" w:hint="default"/>
      </w:rPr>
    </w:lvl>
    <w:lvl w:ilvl="8" w:tplc="50A06712">
      <w:start w:val="1"/>
      <w:numFmt w:val="bullet"/>
      <w:lvlText w:val=""/>
      <w:lvlJc w:val="left"/>
      <w:pPr>
        <w:ind w:left="6480" w:hanging="360"/>
      </w:pPr>
      <w:rPr>
        <w:rFonts w:ascii="Wingdings" w:hAnsi="Wingdings" w:hint="default"/>
      </w:rPr>
    </w:lvl>
  </w:abstractNum>
  <w:abstractNum w:abstractNumId="8" w15:restartNumberingAfterBreak="0">
    <w:nsid w:val="71B6359E"/>
    <w:multiLevelType w:val="hybridMultilevel"/>
    <w:tmpl w:val="7D665466"/>
    <w:lvl w:ilvl="0" w:tplc="04250003">
      <w:start w:val="1"/>
      <w:numFmt w:val="bullet"/>
      <w:lvlText w:val="o"/>
      <w:lvlJc w:val="left"/>
      <w:pPr>
        <w:ind w:left="1776" w:hanging="360"/>
      </w:pPr>
      <w:rPr>
        <w:rFonts w:ascii="Courier New" w:hAnsi="Courier New" w:cs="Courier New"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num w:numId="1" w16cid:durableId="1636714631">
    <w:abstractNumId w:val="7"/>
  </w:num>
  <w:num w:numId="2" w16cid:durableId="705368838">
    <w:abstractNumId w:val="6"/>
  </w:num>
  <w:num w:numId="3" w16cid:durableId="145509554">
    <w:abstractNumId w:val="5"/>
  </w:num>
  <w:num w:numId="4" w16cid:durableId="1908495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662140">
    <w:abstractNumId w:val="4"/>
  </w:num>
  <w:num w:numId="6" w16cid:durableId="1764254285">
    <w:abstractNumId w:val="8"/>
  </w:num>
  <w:num w:numId="7" w16cid:durableId="1045253373">
    <w:abstractNumId w:val="2"/>
  </w:num>
  <w:num w:numId="8" w16cid:durableId="1291520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51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86"/>
    <w:rsid w:val="000C6A03"/>
    <w:rsid w:val="00113A45"/>
    <w:rsid w:val="001746F9"/>
    <w:rsid w:val="00393557"/>
    <w:rsid w:val="004C096D"/>
    <w:rsid w:val="00581965"/>
    <w:rsid w:val="005E358E"/>
    <w:rsid w:val="00740D4B"/>
    <w:rsid w:val="00764D3D"/>
    <w:rsid w:val="00894DB7"/>
    <w:rsid w:val="00903C9D"/>
    <w:rsid w:val="0098312C"/>
    <w:rsid w:val="00997BF6"/>
    <w:rsid w:val="00A73786"/>
    <w:rsid w:val="00B24FD5"/>
    <w:rsid w:val="00B62EFA"/>
    <w:rsid w:val="00C2448D"/>
    <w:rsid w:val="00C34B36"/>
    <w:rsid w:val="00DA6738"/>
    <w:rsid w:val="00DA6D2E"/>
    <w:rsid w:val="01616951"/>
    <w:rsid w:val="02FEBF5E"/>
    <w:rsid w:val="031C5F29"/>
    <w:rsid w:val="03DCB3F1"/>
    <w:rsid w:val="050D6647"/>
    <w:rsid w:val="054C5415"/>
    <w:rsid w:val="0559E5CF"/>
    <w:rsid w:val="064682E2"/>
    <w:rsid w:val="068DE3F1"/>
    <w:rsid w:val="0747EBE7"/>
    <w:rsid w:val="082A76CC"/>
    <w:rsid w:val="087A71B2"/>
    <w:rsid w:val="0C2C3297"/>
    <w:rsid w:val="0CF92386"/>
    <w:rsid w:val="0EAA7573"/>
    <w:rsid w:val="1267692F"/>
    <w:rsid w:val="12A83239"/>
    <w:rsid w:val="1501AB95"/>
    <w:rsid w:val="1506DEF3"/>
    <w:rsid w:val="160812D9"/>
    <w:rsid w:val="17656A26"/>
    <w:rsid w:val="1AB64313"/>
    <w:rsid w:val="1AD1FD53"/>
    <w:rsid w:val="1CC6F4DF"/>
    <w:rsid w:val="1DCC008A"/>
    <w:rsid w:val="1DF8D7AD"/>
    <w:rsid w:val="1E3C9170"/>
    <w:rsid w:val="2052D787"/>
    <w:rsid w:val="21F29014"/>
    <w:rsid w:val="269ED05A"/>
    <w:rsid w:val="28575DA7"/>
    <w:rsid w:val="28AB0595"/>
    <w:rsid w:val="2A127C88"/>
    <w:rsid w:val="2D13C6E4"/>
    <w:rsid w:val="2D97B9AF"/>
    <w:rsid w:val="2E2AE30F"/>
    <w:rsid w:val="30216919"/>
    <w:rsid w:val="30EB3D8B"/>
    <w:rsid w:val="319519F4"/>
    <w:rsid w:val="328E8FB0"/>
    <w:rsid w:val="32C157B2"/>
    <w:rsid w:val="32FE36BD"/>
    <w:rsid w:val="34E5C721"/>
    <w:rsid w:val="361AEF36"/>
    <w:rsid w:val="37B6BF97"/>
    <w:rsid w:val="3844C3C9"/>
    <w:rsid w:val="390C4BC1"/>
    <w:rsid w:val="39217A1D"/>
    <w:rsid w:val="3A78F774"/>
    <w:rsid w:val="3E08F092"/>
    <w:rsid w:val="3EE81417"/>
    <w:rsid w:val="3F991EE1"/>
    <w:rsid w:val="3FADB61F"/>
    <w:rsid w:val="410E1411"/>
    <w:rsid w:val="413E52BF"/>
    <w:rsid w:val="419D7718"/>
    <w:rsid w:val="42702428"/>
    <w:rsid w:val="43394779"/>
    <w:rsid w:val="44A23941"/>
    <w:rsid w:val="44D517DA"/>
    <w:rsid w:val="44FC9F5F"/>
    <w:rsid w:val="4537CEBF"/>
    <w:rsid w:val="461A2253"/>
    <w:rsid w:val="4640495A"/>
    <w:rsid w:val="4670E83B"/>
    <w:rsid w:val="48D1BD74"/>
    <w:rsid w:val="4A4A5A04"/>
    <w:rsid w:val="4A5C76B5"/>
    <w:rsid w:val="4AE0E7D5"/>
    <w:rsid w:val="4B7F84D1"/>
    <w:rsid w:val="4BEC6E5E"/>
    <w:rsid w:val="4C768887"/>
    <w:rsid w:val="4CC2DE15"/>
    <w:rsid w:val="4D652A07"/>
    <w:rsid w:val="4E44126B"/>
    <w:rsid w:val="502DF20A"/>
    <w:rsid w:val="50C0749D"/>
    <w:rsid w:val="518B4957"/>
    <w:rsid w:val="51D84637"/>
    <w:rsid w:val="51E61462"/>
    <w:rsid w:val="5369B1A7"/>
    <w:rsid w:val="5518768F"/>
    <w:rsid w:val="551AB0AF"/>
    <w:rsid w:val="58525171"/>
    <w:rsid w:val="5A00A712"/>
    <w:rsid w:val="5A7581E3"/>
    <w:rsid w:val="5CFCA67D"/>
    <w:rsid w:val="60EF6084"/>
    <w:rsid w:val="61DC4F2E"/>
    <w:rsid w:val="61DDD13A"/>
    <w:rsid w:val="631F0F1F"/>
    <w:rsid w:val="64270146"/>
    <w:rsid w:val="64B3FB0A"/>
    <w:rsid w:val="6546D287"/>
    <w:rsid w:val="66644C1A"/>
    <w:rsid w:val="6A5A72E9"/>
    <w:rsid w:val="6BAD68EB"/>
    <w:rsid w:val="6CFB6F00"/>
    <w:rsid w:val="6E0BB73E"/>
    <w:rsid w:val="6F2DE40C"/>
    <w:rsid w:val="6FB25155"/>
    <w:rsid w:val="6FEEB435"/>
    <w:rsid w:val="70C9B46D"/>
    <w:rsid w:val="720433BC"/>
    <w:rsid w:val="75C91C5B"/>
    <w:rsid w:val="797CA18C"/>
    <w:rsid w:val="7A89596E"/>
    <w:rsid w:val="7B124A99"/>
    <w:rsid w:val="7B7BE2D9"/>
    <w:rsid w:val="7BAB4143"/>
    <w:rsid w:val="7E259A02"/>
    <w:rsid w:val="7E587120"/>
    <w:rsid w:val="7E8CDF0D"/>
    <w:rsid w:val="7F518A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2E48"/>
  <w15:chartTrackingRefBased/>
  <w15:docId w15:val="{FA71D092-58FE-4D56-BDE1-6B75FC8F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65"/>
    <w:pPr>
      <w:ind w:left="720"/>
      <w:contextualSpacing/>
    </w:pPr>
  </w:style>
  <w:style w:type="character" w:styleId="Hyperlink">
    <w:name w:val="Hyperlink"/>
    <w:basedOn w:val="DefaultParagraphFont"/>
    <w:uiPriority w:val="99"/>
    <w:unhideWhenUsed/>
    <w:rsid w:val="00581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776">
      <w:bodyDiv w:val="1"/>
      <w:marLeft w:val="0"/>
      <w:marRight w:val="0"/>
      <w:marTop w:val="0"/>
      <w:marBottom w:val="0"/>
      <w:divBdr>
        <w:top w:val="none" w:sz="0" w:space="0" w:color="auto"/>
        <w:left w:val="none" w:sz="0" w:space="0" w:color="auto"/>
        <w:bottom w:val="none" w:sz="0" w:space="0" w:color="auto"/>
        <w:right w:val="none" w:sz="0" w:space="0" w:color="auto"/>
      </w:divBdr>
    </w:div>
    <w:div w:id="1105731881">
      <w:bodyDiv w:val="1"/>
      <w:marLeft w:val="0"/>
      <w:marRight w:val="0"/>
      <w:marTop w:val="0"/>
      <w:marBottom w:val="0"/>
      <w:divBdr>
        <w:top w:val="none" w:sz="0" w:space="0" w:color="auto"/>
        <w:left w:val="none" w:sz="0" w:space="0" w:color="auto"/>
        <w:bottom w:val="none" w:sz="0" w:space="0" w:color="auto"/>
        <w:right w:val="none" w:sz="0" w:space="0" w:color="auto"/>
      </w:divBdr>
    </w:div>
    <w:div w:id="18869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1fde63e-c9b7-4f87-ba4f-1cfd7dff8b8a">
      <Terms xmlns="http://schemas.microsoft.com/office/infopath/2007/PartnerControls"/>
    </lcf76f155ced4ddcb4097134ff3c332f>
    <_ip_UnifiedCompliancePolicyProperties xmlns="http://schemas.microsoft.com/sharepoint/v3" xsi:nil="true"/>
    <TaxCatchAll xmlns="034cb026-49f9-4152-a171-163aaaf6402b" xsi:nil="true"/>
    <SharedWithUsers xmlns="034cb026-49f9-4152-a171-163aaaf6402b">
      <UserInfo>
        <DisplayName>Aimi Mägi</DisplayName>
        <AccountId>64</AccountId>
        <AccountType/>
      </UserInfo>
      <UserInfo>
        <DisplayName>Margarita Kuptšenkova</DisplayName>
        <AccountId>360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77787E6CA1E0469A1D3A2B62ABC0B5" ma:contentTypeVersion="17" ma:contentTypeDescription="Loo uus dokument" ma:contentTypeScope="" ma:versionID="57a81e1e08a4c79c8d9998db9a337a8c">
  <xsd:schema xmlns:xsd="http://www.w3.org/2001/XMLSchema" xmlns:xs="http://www.w3.org/2001/XMLSchema" xmlns:p="http://schemas.microsoft.com/office/2006/metadata/properties" xmlns:ns1="http://schemas.microsoft.com/sharepoint/v3" xmlns:ns2="034cb026-49f9-4152-a171-163aaaf6402b" xmlns:ns3="91fde63e-c9b7-4f87-ba4f-1cfd7dff8b8a" targetNamespace="http://schemas.microsoft.com/office/2006/metadata/properties" ma:root="true" ma:fieldsID="e7e3391ec72cf7192417d0996e594b49" ns1:_="" ns2:_="" ns3:_="">
    <xsd:import namespace="http://schemas.microsoft.com/sharepoint/v3"/>
    <xsd:import namespace="034cb026-49f9-4152-a171-163aaaf6402b"/>
    <xsd:import namespace="91fde63e-c9b7-4f87-ba4f-1cfd7dff8b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Ühtse nõuetele vastavuse poliitika atribuudid" ma:hidden="true" ma:internalName="_ip_UnifiedCompliancePolicyProperties">
      <xsd:simpleType>
        <xsd:restriction base="dms:Note"/>
      </xsd:simpleType>
    </xsd:element>
    <xsd:element name="_ip_UnifiedCompliancePolicyUIAction" ma:index="15"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cb026-49f9-4152-a171-163aaaf6402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TaxCatchAll" ma:index="24" nillable="true" ma:displayName="Taxonomy Catch All Column" ma:hidden="true" ma:list="{cef5bff9-dade-48a5-8d64-a0aae577249b}" ma:internalName="TaxCatchAll" ma:showField="CatchAllData" ma:web="034cb026-49f9-4152-a171-163aaaf640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fde63e-c9b7-4f87-ba4f-1cfd7dff8b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039DD-7E1F-4C28-B86C-C5F1DE4BD84F}">
  <ds:schemaRefs>
    <ds:schemaRef ds:uri="http://schemas.microsoft.com/sharepoint/v3/contenttype/forms"/>
  </ds:schemaRefs>
</ds:datastoreItem>
</file>

<file path=customXml/itemProps2.xml><?xml version="1.0" encoding="utf-8"?>
<ds:datastoreItem xmlns:ds="http://schemas.openxmlformats.org/officeDocument/2006/customXml" ds:itemID="{EC701BCD-C608-45BD-A34E-DAD7B22585BB}">
  <ds:schemaRefs>
    <ds:schemaRef ds:uri="http://schemas.microsoft.com/office/2006/metadata/properties"/>
    <ds:schemaRef ds:uri="http://schemas.microsoft.com/office/infopath/2007/PartnerControls"/>
    <ds:schemaRef ds:uri="http://schemas.microsoft.com/sharepoint/v3"/>
    <ds:schemaRef ds:uri="91fde63e-c9b7-4f87-ba4f-1cfd7dff8b8a"/>
    <ds:schemaRef ds:uri="034cb026-49f9-4152-a171-163aaaf6402b"/>
  </ds:schemaRefs>
</ds:datastoreItem>
</file>

<file path=customXml/itemProps3.xml><?xml version="1.0" encoding="utf-8"?>
<ds:datastoreItem xmlns:ds="http://schemas.openxmlformats.org/officeDocument/2006/customXml" ds:itemID="{DBE51C08-7710-450A-AC14-6FD101D8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cb026-49f9-4152-a171-163aaaf6402b"/>
    <ds:schemaRef ds:uri="91fde63e-c9b7-4f87-ba4f-1cfd7dff8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5812</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Mägi</dc:creator>
  <cp:keywords/>
  <dc:description/>
  <cp:lastModifiedBy>Evi Heide</cp:lastModifiedBy>
  <cp:revision>13</cp:revision>
  <dcterms:created xsi:type="dcterms:W3CDTF">2022-10-12T19:29:00Z</dcterms:created>
  <dcterms:modified xsi:type="dcterms:W3CDTF">2023-03-13T12:53:00Z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0x010100EA77787E6CA1E0469A1D3A2B62ABC0B5</vt:lpwstr>
  </property>
  <property fmtid="{D5CDD505-2E9C-101B-9397-08002B2CF9AE}" pid="3" name="MediaServiceImageTags">
    <vt:lpwstr/>
  </property>
</Properties>
</file>